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02DB9" w14:textId="77777777" w:rsidR="004B30F6" w:rsidRPr="00284A00" w:rsidRDefault="004B30F6" w:rsidP="0095467A">
      <w:pPr>
        <w:pStyle w:val="Body"/>
        <w:jc w:val="both"/>
        <w:rPr>
          <w:b/>
          <w:sz w:val="20"/>
          <w:szCs w:val="20"/>
        </w:rPr>
      </w:pPr>
    </w:p>
    <w:p w14:paraId="3226F7BC" w14:textId="77777777" w:rsidR="00B92A87" w:rsidRDefault="00D4303E" w:rsidP="0095467A">
      <w:pPr>
        <w:pStyle w:val="Body"/>
        <w:jc w:val="both"/>
        <w:rPr>
          <w:sz w:val="20"/>
          <w:szCs w:val="20"/>
        </w:rPr>
      </w:pPr>
      <w:r w:rsidRPr="00D4303E">
        <w:rPr>
          <w:sz w:val="20"/>
          <w:szCs w:val="20"/>
        </w:rPr>
        <w:t xml:space="preserve">  </w:t>
      </w:r>
      <w:r w:rsidRPr="00D4303E">
        <w:rPr>
          <w:noProof/>
          <w:sz w:val="20"/>
          <w:szCs w:val="20"/>
          <w:lang w:val="en-GB"/>
        </w:rPr>
        <w:drawing>
          <wp:inline distT="0" distB="0" distL="0" distR="0" wp14:anchorId="04644B2F" wp14:editId="16A4F60F">
            <wp:extent cx="1905000" cy="2238375"/>
            <wp:effectExtent l="0" t="0" r="0" b="9525"/>
            <wp:docPr id="1" name="Picture 1" descr="C:\Users\Roy\Pictures\r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y\Pictures\ro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AC5DC" w14:textId="77777777" w:rsidR="002F341C" w:rsidRDefault="002F341C" w:rsidP="0095467A">
      <w:pPr>
        <w:pStyle w:val="Body"/>
        <w:jc w:val="both"/>
        <w:rPr>
          <w:sz w:val="20"/>
          <w:szCs w:val="20"/>
        </w:rPr>
      </w:pPr>
    </w:p>
    <w:p w14:paraId="6C97160E" w14:textId="717EE9B9" w:rsidR="004B30F6" w:rsidRPr="00635AEC" w:rsidRDefault="00BB0D59" w:rsidP="0095467A">
      <w:pPr>
        <w:pStyle w:val="Body"/>
        <w:jc w:val="both"/>
        <w:rPr>
          <w:rFonts w:asciiTheme="majorHAnsi" w:hAnsiTheme="majorHAnsi" w:cstheme="majorHAnsi"/>
          <w:b/>
          <w:sz w:val="24"/>
          <w:szCs w:val="24"/>
        </w:rPr>
      </w:pPr>
      <w:r w:rsidRPr="00635AEC">
        <w:rPr>
          <w:rFonts w:asciiTheme="majorHAnsi" w:hAnsiTheme="majorHAnsi" w:cstheme="majorHAnsi"/>
          <w:b/>
          <w:sz w:val="24"/>
          <w:szCs w:val="24"/>
        </w:rPr>
        <w:t>Local Update</w:t>
      </w:r>
      <w:r w:rsidR="001A4C54" w:rsidRPr="00635AEC">
        <w:rPr>
          <w:rFonts w:asciiTheme="majorHAnsi" w:hAnsiTheme="majorHAnsi" w:cstheme="majorHAnsi"/>
          <w:b/>
          <w:sz w:val="24"/>
          <w:szCs w:val="24"/>
        </w:rPr>
        <w:t>.</w:t>
      </w:r>
    </w:p>
    <w:p w14:paraId="2CD944EF" w14:textId="26365FDD" w:rsidR="007832F8" w:rsidRPr="00635AEC" w:rsidRDefault="007832F8" w:rsidP="0095467A">
      <w:pPr>
        <w:pStyle w:val="Body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0F086F5D" w14:textId="1766BC93" w:rsidR="007832F8" w:rsidRPr="00635AEC" w:rsidRDefault="001F18EE" w:rsidP="0095467A">
      <w:pPr>
        <w:pStyle w:val="Body"/>
        <w:jc w:val="both"/>
        <w:rPr>
          <w:rFonts w:asciiTheme="majorHAnsi" w:hAnsiTheme="majorHAnsi" w:cstheme="majorHAnsi"/>
          <w:b/>
          <w:sz w:val="24"/>
          <w:szCs w:val="24"/>
        </w:rPr>
      </w:pPr>
      <w:r w:rsidRPr="00635AEC">
        <w:rPr>
          <w:rFonts w:asciiTheme="majorHAnsi" w:hAnsiTheme="majorHAnsi" w:cstheme="majorHAnsi"/>
          <w:b/>
          <w:sz w:val="24"/>
          <w:szCs w:val="24"/>
        </w:rPr>
        <w:t>January 2021</w:t>
      </w:r>
    </w:p>
    <w:p w14:paraId="07A6F9B4" w14:textId="2BC61F78" w:rsidR="007C530A" w:rsidRPr="00635AEC" w:rsidRDefault="007C530A" w:rsidP="0095467A">
      <w:pPr>
        <w:pStyle w:val="Body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39D9E0E3" w14:textId="5B5D2466" w:rsidR="007C530A" w:rsidRPr="00635AEC" w:rsidRDefault="007C530A" w:rsidP="007C530A">
      <w:pPr>
        <w:pStyle w:val="Body"/>
        <w:jc w:val="both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635AEC">
        <w:rPr>
          <w:rFonts w:asciiTheme="majorHAnsi" w:hAnsiTheme="majorHAnsi" w:cstheme="majorHAnsi"/>
          <w:b/>
          <w:sz w:val="24"/>
          <w:szCs w:val="24"/>
        </w:rPr>
        <w:t>Covid</w:t>
      </w:r>
      <w:proofErr w:type="spellEnd"/>
    </w:p>
    <w:p w14:paraId="1F4A4475" w14:textId="7F310974" w:rsidR="001F18EE" w:rsidRPr="00635AEC" w:rsidRDefault="001F18EE" w:rsidP="007C530A">
      <w:pPr>
        <w:pStyle w:val="Body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174495E3" w14:textId="7460ADE7" w:rsidR="001F18EE" w:rsidRPr="00635AEC" w:rsidRDefault="001F18EE" w:rsidP="007C530A">
      <w:pPr>
        <w:pStyle w:val="Body"/>
        <w:jc w:val="both"/>
        <w:rPr>
          <w:rFonts w:asciiTheme="majorHAnsi" w:hAnsiTheme="majorHAnsi" w:cstheme="majorHAnsi"/>
          <w:b/>
          <w:sz w:val="24"/>
          <w:szCs w:val="24"/>
        </w:rPr>
      </w:pPr>
      <w:r w:rsidRPr="00635AEC">
        <w:rPr>
          <w:rFonts w:asciiTheme="majorHAnsi" w:hAnsiTheme="majorHAnsi" w:cstheme="majorHAnsi"/>
          <w:b/>
          <w:sz w:val="24"/>
          <w:szCs w:val="24"/>
        </w:rPr>
        <w:t>Vaccinations.</w:t>
      </w:r>
    </w:p>
    <w:p w14:paraId="3BFC5AA6" w14:textId="5B2E6327" w:rsidR="001F18EE" w:rsidRPr="00635AEC" w:rsidRDefault="001F18EE" w:rsidP="007C530A">
      <w:pPr>
        <w:pStyle w:val="Body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1D9EA8A3" w14:textId="00C87A99" w:rsidR="001F18EE" w:rsidRPr="00635AEC" w:rsidRDefault="001F18EE" w:rsidP="007C530A">
      <w:pPr>
        <w:pStyle w:val="Body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35AEC">
        <w:rPr>
          <w:rFonts w:asciiTheme="majorHAnsi" w:hAnsiTheme="majorHAnsi" w:cstheme="majorHAnsi"/>
          <w:bCs/>
          <w:sz w:val="24"/>
          <w:szCs w:val="24"/>
        </w:rPr>
        <w:t>From my recent contacts with local GP Practices, they are still awaiting details of vaccine supplies.</w:t>
      </w:r>
      <w:r w:rsidR="00550E8F" w:rsidRPr="00635AEC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gramStart"/>
      <w:r w:rsidRPr="00635AEC">
        <w:rPr>
          <w:rFonts w:asciiTheme="majorHAnsi" w:hAnsiTheme="majorHAnsi" w:cstheme="majorHAnsi"/>
          <w:bCs/>
          <w:sz w:val="24"/>
          <w:szCs w:val="24"/>
        </w:rPr>
        <w:t>However</w:t>
      </w:r>
      <w:proofErr w:type="gramEnd"/>
      <w:r w:rsidRPr="00635AEC">
        <w:rPr>
          <w:rFonts w:asciiTheme="majorHAnsi" w:hAnsiTheme="majorHAnsi" w:cstheme="majorHAnsi"/>
          <w:bCs/>
          <w:sz w:val="24"/>
          <w:szCs w:val="24"/>
        </w:rPr>
        <w:t xml:space="preserve"> the local NHS has today confirmed that 7 practices will soon start vaccinating over 80s and I know some have already had their jab.</w:t>
      </w:r>
    </w:p>
    <w:p w14:paraId="2C7056EF" w14:textId="171CCC69" w:rsidR="001F18EE" w:rsidRPr="00635AEC" w:rsidRDefault="001F18EE" w:rsidP="007C530A">
      <w:pPr>
        <w:pStyle w:val="Body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35AEC">
        <w:rPr>
          <w:rFonts w:asciiTheme="majorHAnsi" w:hAnsiTheme="majorHAnsi" w:cstheme="majorHAnsi"/>
          <w:bCs/>
          <w:sz w:val="24"/>
          <w:szCs w:val="24"/>
        </w:rPr>
        <w:t xml:space="preserve">The Meads Medical Centre in </w:t>
      </w:r>
      <w:proofErr w:type="spellStart"/>
      <w:r w:rsidRPr="00635AEC">
        <w:rPr>
          <w:rFonts w:asciiTheme="majorHAnsi" w:hAnsiTheme="majorHAnsi" w:cstheme="majorHAnsi"/>
          <w:bCs/>
          <w:sz w:val="24"/>
          <w:szCs w:val="24"/>
        </w:rPr>
        <w:t>Uckfield</w:t>
      </w:r>
      <w:proofErr w:type="spellEnd"/>
      <w:r w:rsidRPr="00635AEC">
        <w:rPr>
          <w:rFonts w:asciiTheme="majorHAnsi" w:hAnsiTheme="majorHAnsi" w:cstheme="majorHAnsi"/>
          <w:bCs/>
          <w:sz w:val="24"/>
          <w:szCs w:val="24"/>
        </w:rPr>
        <w:t xml:space="preserve"> will be one of these seven.</w:t>
      </w:r>
    </w:p>
    <w:p w14:paraId="46DA9A75" w14:textId="73D5BE0C" w:rsidR="001F18EE" w:rsidRPr="00635AEC" w:rsidRDefault="001F18EE" w:rsidP="007C530A">
      <w:pPr>
        <w:pStyle w:val="Body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35AEC">
        <w:rPr>
          <w:rFonts w:asciiTheme="majorHAnsi" w:hAnsiTheme="majorHAnsi" w:cstheme="majorHAnsi"/>
          <w:bCs/>
          <w:sz w:val="24"/>
          <w:szCs w:val="24"/>
        </w:rPr>
        <w:t xml:space="preserve">It is expected that a further service will begin at the </w:t>
      </w:r>
      <w:proofErr w:type="spellStart"/>
      <w:r w:rsidRPr="00635AEC">
        <w:rPr>
          <w:rFonts w:asciiTheme="majorHAnsi" w:hAnsiTheme="majorHAnsi" w:cstheme="majorHAnsi"/>
          <w:bCs/>
          <w:sz w:val="24"/>
          <w:szCs w:val="24"/>
        </w:rPr>
        <w:t>Saxonbury</w:t>
      </w:r>
      <w:proofErr w:type="spellEnd"/>
      <w:r w:rsidRPr="00635AEC">
        <w:rPr>
          <w:rFonts w:asciiTheme="majorHAnsi" w:hAnsiTheme="majorHAnsi" w:cstheme="majorHAnsi"/>
          <w:bCs/>
          <w:sz w:val="24"/>
          <w:szCs w:val="24"/>
        </w:rPr>
        <w:t xml:space="preserve"> House Practice in </w:t>
      </w:r>
      <w:proofErr w:type="spellStart"/>
      <w:r w:rsidRPr="00635AEC">
        <w:rPr>
          <w:rFonts w:asciiTheme="majorHAnsi" w:hAnsiTheme="majorHAnsi" w:cstheme="majorHAnsi"/>
          <w:bCs/>
          <w:sz w:val="24"/>
          <w:szCs w:val="24"/>
        </w:rPr>
        <w:t>Crowborough</w:t>
      </w:r>
      <w:proofErr w:type="spellEnd"/>
      <w:r w:rsidRPr="00635AEC">
        <w:rPr>
          <w:rFonts w:asciiTheme="majorHAnsi" w:hAnsiTheme="majorHAnsi" w:cstheme="majorHAnsi"/>
          <w:bCs/>
          <w:sz w:val="24"/>
          <w:szCs w:val="24"/>
        </w:rPr>
        <w:t>.</w:t>
      </w:r>
    </w:p>
    <w:p w14:paraId="69E8BA5C" w14:textId="041203ED" w:rsidR="001F18EE" w:rsidRPr="00635AEC" w:rsidRDefault="001F18EE" w:rsidP="007C530A">
      <w:pPr>
        <w:pStyle w:val="Body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35AEC">
        <w:rPr>
          <w:rFonts w:asciiTheme="majorHAnsi" w:hAnsiTheme="majorHAnsi" w:cstheme="majorHAnsi"/>
          <w:bCs/>
          <w:sz w:val="24"/>
          <w:szCs w:val="24"/>
        </w:rPr>
        <w:t>It is important that,</w:t>
      </w:r>
      <w:r w:rsidR="00550E8F" w:rsidRPr="00635AEC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635AEC">
        <w:rPr>
          <w:rFonts w:asciiTheme="majorHAnsi" w:hAnsiTheme="majorHAnsi" w:cstheme="majorHAnsi"/>
          <w:bCs/>
          <w:sz w:val="24"/>
          <w:szCs w:val="24"/>
        </w:rPr>
        <w:t xml:space="preserve">when called for a vaccination, you attend. Some are not in </w:t>
      </w:r>
      <w:proofErr w:type="spellStart"/>
      <w:r w:rsidRPr="00635AEC">
        <w:rPr>
          <w:rFonts w:asciiTheme="majorHAnsi" w:hAnsiTheme="majorHAnsi" w:cstheme="majorHAnsi"/>
          <w:bCs/>
          <w:sz w:val="24"/>
          <w:szCs w:val="24"/>
        </w:rPr>
        <w:t>favour</w:t>
      </w:r>
      <w:proofErr w:type="spellEnd"/>
      <w:r w:rsidRPr="00635AEC">
        <w:rPr>
          <w:rFonts w:asciiTheme="majorHAnsi" w:hAnsiTheme="majorHAnsi" w:cstheme="majorHAnsi"/>
          <w:bCs/>
          <w:sz w:val="24"/>
          <w:szCs w:val="24"/>
        </w:rPr>
        <w:t xml:space="preserve"> of vaccination so please let the NHS know </w:t>
      </w:r>
      <w:r w:rsidR="00550E8F" w:rsidRPr="00635AEC">
        <w:rPr>
          <w:rFonts w:asciiTheme="majorHAnsi" w:hAnsiTheme="majorHAnsi" w:cstheme="majorHAnsi"/>
          <w:bCs/>
          <w:sz w:val="24"/>
          <w:szCs w:val="24"/>
        </w:rPr>
        <w:t xml:space="preserve">if </w:t>
      </w:r>
      <w:r w:rsidRPr="00635AEC">
        <w:rPr>
          <w:rFonts w:asciiTheme="majorHAnsi" w:hAnsiTheme="majorHAnsi" w:cstheme="majorHAnsi"/>
          <w:bCs/>
          <w:sz w:val="24"/>
          <w:szCs w:val="24"/>
        </w:rPr>
        <w:t>you will not be taking up your invitation so someone else can take up the appointment.</w:t>
      </w:r>
    </w:p>
    <w:p w14:paraId="5BC9B9DD" w14:textId="5C18949E" w:rsidR="002F34FD" w:rsidRPr="00635AEC" w:rsidRDefault="002F34FD" w:rsidP="007C530A">
      <w:pPr>
        <w:pStyle w:val="Body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35AEC">
        <w:rPr>
          <w:rFonts w:asciiTheme="majorHAnsi" w:hAnsiTheme="majorHAnsi" w:cstheme="majorHAnsi"/>
          <w:bCs/>
          <w:sz w:val="24"/>
          <w:szCs w:val="24"/>
        </w:rPr>
        <w:t>Please do not ring for an appointment; the system should ensure you are called.</w:t>
      </w:r>
    </w:p>
    <w:p w14:paraId="360A4D7C" w14:textId="444B70F4" w:rsidR="002F34FD" w:rsidRPr="00635AEC" w:rsidRDefault="002F34FD" w:rsidP="007C530A">
      <w:pPr>
        <w:pStyle w:val="Body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53573519" w14:textId="733AA77B" w:rsidR="002F34FD" w:rsidRPr="00635AEC" w:rsidRDefault="002F34FD" w:rsidP="007C530A">
      <w:pPr>
        <w:pStyle w:val="Body"/>
        <w:jc w:val="both"/>
        <w:rPr>
          <w:rFonts w:asciiTheme="majorHAnsi" w:hAnsiTheme="majorHAnsi" w:cstheme="majorHAnsi"/>
          <w:b/>
          <w:sz w:val="24"/>
          <w:szCs w:val="24"/>
        </w:rPr>
      </w:pPr>
      <w:r w:rsidRPr="00635AEC">
        <w:rPr>
          <w:rFonts w:asciiTheme="majorHAnsi" w:hAnsiTheme="majorHAnsi" w:cstheme="majorHAnsi"/>
          <w:b/>
          <w:sz w:val="24"/>
          <w:szCs w:val="24"/>
        </w:rPr>
        <w:t>Cases</w:t>
      </w:r>
    </w:p>
    <w:p w14:paraId="2C380B80" w14:textId="7D1E040A" w:rsidR="002F34FD" w:rsidRPr="00635AEC" w:rsidRDefault="002F34FD" w:rsidP="007C530A">
      <w:pPr>
        <w:pStyle w:val="Body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038DEBF9" w14:textId="5EC22A8D" w:rsidR="002F34FD" w:rsidRPr="00635AEC" w:rsidRDefault="002F34FD" w:rsidP="007C530A">
      <w:pPr>
        <w:pStyle w:val="Body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35AEC">
        <w:rPr>
          <w:rFonts w:asciiTheme="majorHAnsi" w:hAnsiTheme="majorHAnsi" w:cstheme="majorHAnsi"/>
          <w:bCs/>
          <w:sz w:val="24"/>
          <w:szCs w:val="24"/>
        </w:rPr>
        <w:t>A</w:t>
      </w:r>
      <w:r w:rsidR="00550E8F" w:rsidRPr="00635AEC">
        <w:rPr>
          <w:rFonts w:asciiTheme="majorHAnsi" w:hAnsiTheme="majorHAnsi" w:cstheme="majorHAnsi"/>
          <w:bCs/>
          <w:sz w:val="24"/>
          <w:szCs w:val="24"/>
        </w:rPr>
        <w:t>s</w:t>
      </w:r>
      <w:r w:rsidRPr="00635AEC">
        <w:rPr>
          <w:rFonts w:asciiTheme="majorHAnsi" w:hAnsiTheme="majorHAnsi" w:cstheme="majorHAnsi"/>
          <w:bCs/>
          <w:sz w:val="24"/>
          <w:szCs w:val="24"/>
        </w:rPr>
        <w:t xml:space="preserve"> of today,</w:t>
      </w:r>
      <w:r w:rsidR="00550E8F" w:rsidRPr="00635AEC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635AEC">
        <w:rPr>
          <w:rFonts w:asciiTheme="majorHAnsi" w:hAnsiTheme="majorHAnsi" w:cstheme="majorHAnsi"/>
          <w:bCs/>
          <w:sz w:val="24"/>
          <w:szCs w:val="24"/>
        </w:rPr>
        <w:t xml:space="preserve">cases are </w:t>
      </w:r>
      <w:proofErr w:type="spellStart"/>
      <w:r w:rsidRPr="00635AEC">
        <w:rPr>
          <w:rFonts w:asciiTheme="majorHAnsi" w:hAnsiTheme="majorHAnsi" w:cstheme="majorHAnsi"/>
          <w:bCs/>
          <w:sz w:val="24"/>
          <w:szCs w:val="24"/>
        </w:rPr>
        <w:t>spiralling</w:t>
      </w:r>
      <w:proofErr w:type="spellEnd"/>
      <w:r w:rsidRPr="00635AEC">
        <w:rPr>
          <w:rFonts w:asciiTheme="majorHAnsi" w:hAnsiTheme="majorHAnsi" w:cstheme="majorHAnsi"/>
          <w:bCs/>
          <w:sz w:val="24"/>
          <w:szCs w:val="24"/>
        </w:rPr>
        <w:t>.</w:t>
      </w:r>
    </w:p>
    <w:p w14:paraId="401FF748" w14:textId="255E59FA" w:rsidR="002F34FD" w:rsidRPr="00635AEC" w:rsidRDefault="002F34FD" w:rsidP="007C530A">
      <w:pPr>
        <w:pStyle w:val="Body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2FAE96FA" w14:textId="59E75796" w:rsidR="002F34FD" w:rsidRPr="00635AEC" w:rsidRDefault="002F34FD" w:rsidP="007C530A">
      <w:pPr>
        <w:pStyle w:val="Body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35AEC">
        <w:rPr>
          <w:rFonts w:asciiTheme="majorHAnsi" w:hAnsiTheme="majorHAnsi" w:cstheme="majorHAnsi"/>
          <w:bCs/>
          <w:sz w:val="24"/>
          <w:szCs w:val="24"/>
        </w:rPr>
        <w:t>The advice is TO STAY AT HOME except for</w:t>
      </w:r>
      <w:r w:rsidR="00550E8F" w:rsidRPr="00635AEC">
        <w:rPr>
          <w:rFonts w:asciiTheme="majorHAnsi" w:hAnsiTheme="majorHAnsi" w:cstheme="majorHAnsi"/>
          <w:bCs/>
          <w:sz w:val="24"/>
          <w:szCs w:val="24"/>
        </w:rPr>
        <w:t>:</w:t>
      </w:r>
      <w:r w:rsidRPr="00635AEC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429E917B" w14:textId="49BEA633" w:rsidR="002F34FD" w:rsidRPr="00635AEC" w:rsidRDefault="002F34FD" w:rsidP="00550E8F">
      <w:pPr>
        <w:pStyle w:val="Body"/>
        <w:numPr>
          <w:ilvl w:val="0"/>
          <w:numId w:val="11"/>
        </w:num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35AEC">
        <w:rPr>
          <w:rFonts w:asciiTheme="majorHAnsi" w:hAnsiTheme="majorHAnsi" w:cstheme="majorHAnsi"/>
          <w:bCs/>
          <w:sz w:val="24"/>
          <w:szCs w:val="24"/>
        </w:rPr>
        <w:t>Food shopping</w:t>
      </w:r>
    </w:p>
    <w:p w14:paraId="31FACDCB" w14:textId="06C9FC0F" w:rsidR="002F34FD" w:rsidRPr="00635AEC" w:rsidRDefault="002F34FD" w:rsidP="00550E8F">
      <w:pPr>
        <w:pStyle w:val="Body"/>
        <w:numPr>
          <w:ilvl w:val="0"/>
          <w:numId w:val="11"/>
        </w:num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35AEC">
        <w:rPr>
          <w:rFonts w:asciiTheme="majorHAnsi" w:hAnsiTheme="majorHAnsi" w:cstheme="majorHAnsi"/>
          <w:bCs/>
          <w:sz w:val="24"/>
          <w:szCs w:val="24"/>
        </w:rPr>
        <w:t xml:space="preserve">Going to work if you </w:t>
      </w:r>
      <w:proofErr w:type="gramStart"/>
      <w:r w:rsidRPr="00635AEC">
        <w:rPr>
          <w:rFonts w:asciiTheme="majorHAnsi" w:hAnsiTheme="majorHAnsi" w:cstheme="majorHAnsi"/>
          <w:bCs/>
          <w:sz w:val="24"/>
          <w:szCs w:val="24"/>
        </w:rPr>
        <w:t>can’t</w:t>
      </w:r>
      <w:proofErr w:type="gramEnd"/>
      <w:r w:rsidRPr="00635AEC">
        <w:rPr>
          <w:rFonts w:asciiTheme="majorHAnsi" w:hAnsiTheme="majorHAnsi" w:cstheme="majorHAnsi"/>
          <w:bCs/>
          <w:sz w:val="24"/>
          <w:szCs w:val="24"/>
        </w:rPr>
        <w:t xml:space="preserve"> work at home.</w:t>
      </w:r>
    </w:p>
    <w:p w14:paraId="0DD77C88" w14:textId="3B77DF90" w:rsidR="002F34FD" w:rsidRPr="00635AEC" w:rsidRDefault="002F34FD" w:rsidP="00550E8F">
      <w:pPr>
        <w:pStyle w:val="Body"/>
        <w:numPr>
          <w:ilvl w:val="0"/>
          <w:numId w:val="11"/>
        </w:num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35AEC">
        <w:rPr>
          <w:rFonts w:asciiTheme="majorHAnsi" w:hAnsiTheme="majorHAnsi" w:cstheme="majorHAnsi"/>
          <w:bCs/>
          <w:sz w:val="24"/>
          <w:szCs w:val="24"/>
        </w:rPr>
        <w:t>Exercise</w:t>
      </w:r>
      <w:r w:rsidR="00550E8F" w:rsidRPr="00635AEC">
        <w:rPr>
          <w:rFonts w:asciiTheme="majorHAnsi" w:hAnsiTheme="majorHAnsi" w:cstheme="majorHAnsi"/>
          <w:bCs/>
          <w:sz w:val="24"/>
          <w:szCs w:val="24"/>
        </w:rPr>
        <w:t xml:space="preserve"> once a day locally</w:t>
      </w:r>
    </w:p>
    <w:p w14:paraId="78CE30D8" w14:textId="2CF48C9B" w:rsidR="002F34FD" w:rsidRPr="00635AEC" w:rsidRDefault="002F34FD" w:rsidP="00550E8F">
      <w:pPr>
        <w:pStyle w:val="Body"/>
        <w:numPr>
          <w:ilvl w:val="0"/>
          <w:numId w:val="11"/>
        </w:num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35AEC">
        <w:rPr>
          <w:rFonts w:asciiTheme="majorHAnsi" w:hAnsiTheme="majorHAnsi" w:cstheme="majorHAnsi"/>
          <w:bCs/>
          <w:sz w:val="24"/>
          <w:szCs w:val="24"/>
        </w:rPr>
        <w:t>Medical assistance</w:t>
      </w:r>
    </w:p>
    <w:p w14:paraId="3CC2ED00" w14:textId="1494253F" w:rsidR="002F34FD" w:rsidRPr="00635AEC" w:rsidRDefault="002F34FD" w:rsidP="00550E8F">
      <w:pPr>
        <w:pStyle w:val="Body"/>
        <w:numPr>
          <w:ilvl w:val="0"/>
          <w:numId w:val="11"/>
        </w:num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35AEC">
        <w:rPr>
          <w:rFonts w:asciiTheme="majorHAnsi" w:hAnsiTheme="majorHAnsi" w:cstheme="majorHAnsi"/>
          <w:bCs/>
          <w:sz w:val="24"/>
          <w:szCs w:val="24"/>
        </w:rPr>
        <w:t>Education or childcare for those eligible</w:t>
      </w:r>
    </w:p>
    <w:p w14:paraId="12658D80" w14:textId="5CF21009" w:rsidR="002F34FD" w:rsidRPr="00635AEC" w:rsidRDefault="002F34FD" w:rsidP="007C530A">
      <w:pPr>
        <w:pStyle w:val="Body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4D5E0D60" w14:textId="19F887CC" w:rsidR="002F34FD" w:rsidRPr="00635AEC" w:rsidRDefault="002F34FD" w:rsidP="007C530A">
      <w:pPr>
        <w:pStyle w:val="Body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35AEC">
        <w:rPr>
          <w:rFonts w:asciiTheme="majorHAnsi" w:hAnsiTheme="majorHAnsi" w:cstheme="majorHAnsi"/>
          <w:bCs/>
          <w:sz w:val="24"/>
          <w:szCs w:val="24"/>
        </w:rPr>
        <w:t xml:space="preserve">The </w:t>
      </w:r>
      <w:r w:rsidR="00B0482A" w:rsidRPr="00635AEC">
        <w:rPr>
          <w:rFonts w:asciiTheme="majorHAnsi" w:hAnsiTheme="majorHAnsi" w:cstheme="majorHAnsi"/>
          <w:bCs/>
          <w:sz w:val="24"/>
          <w:szCs w:val="24"/>
        </w:rPr>
        <w:t xml:space="preserve">Wealden </w:t>
      </w:r>
      <w:r w:rsidRPr="00635AEC">
        <w:rPr>
          <w:rFonts w:asciiTheme="majorHAnsi" w:hAnsiTheme="majorHAnsi" w:cstheme="majorHAnsi"/>
          <w:bCs/>
          <w:sz w:val="24"/>
          <w:szCs w:val="24"/>
        </w:rPr>
        <w:t xml:space="preserve">Community Hub continues working if people have problems </w:t>
      </w:r>
      <w:proofErr w:type="gramStart"/>
      <w:r w:rsidRPr="00635AEC">
        <w:rPr>
          <w:rFonts w:asciiTheme="majorHAnsi" w:hAnsiTheme="majorHAnsi" w:cstheme="majorHAnsi"/>
          <w:bCs/>
          <w:sz w:val="24"/>
          <w:szCs w:val="24"/>
        </w:rPr>
        <w:t xml:space="preserve">with </w:t>
      </w:r>
      <w:r w:rsidR="00550E8F" w:rsidRPr="00635AEC">
        <w:rPr>
          <w:rFonts w:asciiTheme="majorHAnsi" w:hAnsiTheme="majorHAnsi" w:cstheme="majorHAnsi"/>
          <w:bCs/>
          <w:sz w:val="24"/>
          <w:szCs w:val="24"/>
        </w:rPr>
        <w:t xml:space="preserve"> obtaining</w:t>
      </w:r>
      <w:proofErr w:type="gramEnd"/>
      <w:r w:rsidR="00550E8F" w:rsidRPr="00635AEC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635AEC">
        <w:rPr>
          <w:rFonts w:asciiTheme="majorHAnsi" w:hAnsiTheme="majorHAnsi" w:cstheme="majorHAnsi"/>
          <w:bCs/>
          <w:sz w:val="24"/>
          <w:szCs w:val="24"/>
        </w:rPr>
        <w:t>necessary supplies</w:t>
      </w:r>
      <w:r w:rsidR="00B0482A" w:rsidRPr="00635AEC">
        <w:rPr>
          <w:rFonts w:asciiTheme="majorHAnsi" w:hAnsiTheme="majorHAnsi" w:cstheme="majorHAnsi"/>
          <w:bCs/>
          <w:sz w:val="24"/>
          <w:szCs w:val="24"/>
        </w:rPr>
        <w:t>.</w:t>
      </w:r>
    </w:p>
    <w:p w14:paraId="12527067" w14:textId="7FAEE2ED" w:rsidR="00B0482A" w:rsidRPr="00635AEC" w:rsidRDefault="00B0482A" w:rsidP="007C530A">
      <w:pPr>
        <w:pStyle w:val="Body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39E44D8A" w14:textId="3F7DAB1D" w:rsidR="00B0482A" w:rsidRPr="00635AEC" w:rsidRDefault="00B0482A" w:rsidP="007C530A">
      <w:pPr>
        <w:pStyle w:val="Body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35AEC">
        <w:rPr>
          <w:rFonts w:asciiTheme="majorHAnsi" w:hAnsiTheme="majorHAnsi" w:cstheme="majorHAnsi"/>
          <w:b/>
          <w:sz w:val="24"/>
          <w:szCs w:val="24"/>
        </w:rPr>
        <w:t>Council Tax</w:t>
      </w:r>
      <w:r w:rsidRPr="00635AEC">
        <w:rPr>
          <w:rFonts w:asciiTheme="majorHAnsi" w:hAnsiTheme="majorHAnsi" w:cstheme="majorHAnsi"/>
          <w:bCs/>
          <w:sz w:val="24"/>
          <w:szCs w:val="24"/>
        </w:rPr>
        <w:t>.</w:t>
      </w:r>
    </w:p>
    <w:p w14:paraId="1C60856D" w14:textId="3DEB640A" w:rsidR="00B0482A" w:rsidRPr="00635AEC" w:rsidRDefault="00B0482A" w:rsidP="007C530A">
      <w:pPr>
        <w:pStyle w:val="Body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0A69AB61" w14:textId="65CDFDEE" w:rsidR="00B0482A" w:rsidRPr="00635AEC" w:rsidRDefault="00B0482A" w:rsidP="007C530A">
      <w:pPr>
        <w:pStyle w:val="Body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35AEC">
        <w:rPr>
          <w:rFonts w:asciiTheme="majorHAnsi" w:hAnsiTheme="majorHAnsi" w:cstheme="majorHAnsi"/>
          <w:bCs/>
          <w:sz w:val="24"/>
          <w:szCs w:val="24"/>
        </w:rPr>
        <w:t>Debates are ongoing about the level of Council Tax for 2021/22.</w:t>
      </w:r>
    </w:p>
    <w:p w14:paraId="2A9379D1" w14:textId="76B4FF0B" w:rsidR="00B0482A" w:rsidRPr="00635AEC" w:rsidRDefault="00B0482A" w:rsidP="007C530A">
      <w:pPr>
        <w:pStyle w:val="Body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18A94B13" w14:textId="4E5C39F9" w:rsidR="00B0482A" w:rsidRPr="00635AEC" w:rsidRDefault="00550E8F" w:rsidP="007C530A">
      <w:pPr>
        <w:pStyle w:val="Body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35AEC">
        <w:rPr>
          <w:rFonts w:asciiTheme="majorHAnsi" w:hAnsiTheme="majorHAnsi" w:cstheme="majorHAnsi"/>
          <w:bCs/>
          <w:sz w:val="24"/>
          <w:szCs w:val="24"/>
        </w:rPr>
        <w:lastRenderedPageBreak/>
        <w:t xml:space="preserve">The Conservative Group will be recommending that </w:t>
      </w:r>
      <w:r w:rsidR="00B0482A" w:rsidRPr="00635AEC">
        <w:rPr>
          <w:rFonts w:asciiTheme="majorHAnsi" w:hAnsiTheme="majorHAnsi" w:cstheme="majorHAnsi"/>
          <w:bCs/>
          <w:sz w:val="24"/>
          <w:szCs w:val="24"/>
        </w:rPr>
        <w:t xml:space="preserve">Wealden District Council </w:t>
      </w:r>
      <w:r w:rsidRPr="00635AEC">
        <w:rPr>
          <w:rFonts w:asciiTheme="majorHAnsi" w:hAnsiTheme="majorHAnsi" w:cstheme="majorHAnsi"/>
          <w:bCs/>
          <w:sz w:val="24"/>
          <w:szCs w:val="24"/>
        </w:rPr>
        <w:t>do</w:t>
      </w:r>
      <w:r w:rsidR="00B0482A" w:rsidRPr="00635AEC">
        <w:rPr>
          <w:rFonts w:asciiTheme="majorHAnsi" w:hAnsiTheme="majorHAnsi" w:cstheme="majorHAnsi"/>
          <w:bCs/>
          <w:sz w:val="24"/>
          <w:szCs w:val="24"/>
        </w:rPr>
        <w:t xml:space="preserve"> not to increase Council Tax at all because so many of our local businesses are struggling and many people face economic difficulties with unemployment or part-time working.</w:t>
      </w:r>
    </w:p>
    <w:p w14:paraId="20001392" w14:textId="5567F109" w:rsidR="00B0482A" w:rsidRPr="00635AEC" w:rsidRDefault="00B0482A" w:rsidP="007C530A">
      <w:pPr>
        <w:pStyle w:val="Body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35AEC">
        <w:rPr>
          <w:rFonts w:asciiTheme="majorHAnsi" w:hAnsiTheme="majorHAnsi" w:cstheme="majorHAnsi"/>
          <w:bCs/>
          <w:sz w:val="24"/>
          <w:szCs w:val="24"/>
        </w:rPr>
        <w:t>We will not be able to offer a pay increase except for £250 for those earning £24</w:t>
      </w:r>
      <w:r w:rsidR="00550E8F" w:rsidRPr="00635AEC">
        <w:rPr>
          <w:rFonts w:asciiTheme="majorHAnsi" w:hAnsiTheme="majorHAnsi" w:cstheme="majorHAnsi"/>
          <w:bCs/>
          <w:sz w:val="24"/>
          <w:szCs w:val="24"/>
        </w:rPr>
        <w:t>,</w:t>
      </w:r>
      <w:r w:rsidRPr="00635AEC">
        <w:rPr>
          <w:rFonts w:asciiTheme="majorHAnsi" w:hAnsiTheme="majorHAnsi" w:cstheme="majorHAnsi"/>
          <w:bCs/>
          <w:sz w:val="24"/>
          <w:szCs w:val="24"/>
        </w:rPr>
        <w:t>000 or less in line with the government pay freeze policy for the public sector.</w:t>
      </w:r>
      <w:r w:rsidR="00550E8F" w:rsidRPr="00635AEC">
        <w:rPr>
          <w:rFonts w:asciiTheme="majorHAnsi" w:hAnsiTheme="majorHAnsi" w:cstheme="majorHAnsi"/>
          <w:bCs/>
          <w:sz w:val="24"/>
          <w:szCs w:val="24"/>
        </w:rPr>
        <w:t xml:space="preserve"> There will be no increase in </w:t>
      </w:r>
      <w:proofErr w:type="spellStart"/>
      <w:r w:rsidR="00550E8F" w:rsidRPr="00635AEC">
        <w:rPr>
          <w:rFonts w:asciiTheme="majorHAnsi" w:hAnsiTheme="majorHAnsi" w:cstheme="majorHAnsi"/>
          <w:bCs/>
          <w:sz w:val="24"/>
          <w:szCs w:val="24"/>
        </w:rPr>
        <w:t>Councillors’</w:t>
      </w:r>
      <w:proofErr w:type="spellEnd"/>
      <w:r w:rsidR="00550E8F" w:rsidRPr="00635AEC">
        <w:rPr>
          <w:rFonts w:asciiTheme="majorHAnsi" w:hAnsiTheme="majorHAnsi" w:cstheme="majorHAnsi"/>
          <w:bCs/>
          <w:sz w:val="24"/>
          <w:szCs w:val="24"/>
        </w:rPr>
        <w:t xml:space="preserve"> allowances. </w:t>
      </w:r>
    </w:p>
    <w:p w14:paraId="1B9EF959" w14:textId="3CD0937D" w:rsidR="00B0482A" w:rsidRPr="00635AEC" w:rsidRDefault="00B0482A" w:rsidP="007C530A">
      <w:pPr>
        <w:pStyle w:val="Body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28B6F92E" w14:textId="531A5BA3" w:rsidR="00B0482A" w:rsidRPr="00635AEC" w:rsidRDefault="00B0482A" w:rsidP="007C530A">
      <w:pPr>
        <w:pStyle w:val="Body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35AEC">
        <w:rPr>
          <w:rFonts w:asciiTheme="majorHAnsi" w:hAnsiTheme="majorHAnsi" w:cstheme="majorHAnsi"/>
          <w:bCs/>
          <w:sz w:val="24"/>
          <w:szCs w:val="24"/>
        </w:rPr>
        <w:t>Decisions have yet to be made by the County Council, Fire Authority and the Police and Crime Commissioner.</w:t>
      </w:r>
    </w:p>
    <w:p w14:paraId="353A6FD5" w14:textId="1DE0FC46" w:rsidR="00B0482A" w:rsidRPr="00635AEC" w:rsidRDefault="00B0482A" w:rsidP="007C530A">
      <w:pPr>
        <w:pStyle w:val="Body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5B3ABE41" w14:textId="10ED0B2A" w:rsidR="00B0482A" w:rsidRPr="00635AEC" w:rsidRDefault="00B0482A" w:rsidP="007C530A">
      <w:pPr>
        <w:pStyle w:val="Body"/>
        <w:jc w:val="both"/>
        <w:rPr>
          <w:rFonts w:asciiTheme="majorHAnsi" w:hAnsiTheme="majorHAnsi" w:cstheme="majorHAnsi"/>
          <w:b/>
          <w:sz w:val="24"/>
          <w:szCs w:val="24"/>
        </w:rPr>
      </w:pPr>
      <w:r w:rsidRPr="00635AEC">
        <w:rPr>
          <w:rFonts w:asciiTheme="majorHAnsi" w:hAnsiTheme="majorHAnsi" w:cstheme="majorHAnsi"/>
          <w:b/>
          <w:sz w:val="24"/>
          <w:szCs w:val="24"/>
        </w:rPr>
        <w:t>Local Plan.</w:t>
      </w:r>
    </w:p>
    <w:p w14:paraId="70D20AD8" w14:textId="44F6F056" w:rsidR="00B0482A" w:rsidRPr="00635AEC" w:rsidRDefault="00B0482A" w:rsidP="007C530A">
      <w:pPr>
        <w:pStyle w:val="Body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18568921" w14:textId="77777777" w:rsidR="00635AEC" w:rsidRPr="00635AEC" w:rsidRDefault="00B0482A" w:rsidP="007C530A">
      <w:pPr>
        <w:pStyle w:val="Body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35AEC">
        <w:rPr>
          <w:rFonts w:asciiTheme="majorHAnsi" w:hAnsiTheme="majorHAnsi" w:cstheme="majorHAnsi"/>
          <w:bCs/>
          <w:sz w:val="24"/>
          <w:szCs w:val="24"/>
        </w:rPr>
        <w:t>Consultation on the ‘Direction of Travel</w:t>
      </w:r>
      <w:r w:rsidR="00550E8F" w:rsidRPr="00635AEC">
        <w:rPr>
          <w:rFonts w:asciiTheme="majorHAnsi" w:hAnsiTheme="majorHAnsi" w:cstheme="majorHAnsi"/>
          <w:bCs/>
          <w:sz w:val="24"/>
          <w:szCs w:val="24"/>
        </w:rPr>
        <w:t>”</w:t>
      </w:r>
      <w:r w:rsidRPr="00635AEC">
        <w:rPr>
          <w:rFonts w:asciiTheme="majorHAnsi" w:hAnsiTheme="majorHAnsi" w:cstheme="majorHAnsi"/>
          <w:bCs/>
          <w:sz w:val="24"/>
          <w:szCs w:val="24"/>
        </w:rPr>
        <w:t xml:space="preserve"> documents closes on January 18</w:t>
      </w:r>
      <w:r w:rsidRPr="00635AEC">
        <w:rPr>
          <w:rFonts w:asciiTheme="majorHAnsi" w:hAnsiTheme="majorHAnsi" w:cstheme="majorHAnsi"/>
          <w:bCs/>
          <w:sz w:val="24"/>
          <w:szCs w:val="24"/>
          <w:vertAlign w:val="superscript"/>
        </w:rPr>
        <w:t>th</w:t>
      </w:r>
      <w:proofErr w:type="gramStart"/>
      <w:r w:rsidRPr="00635AEC">
        <w:rPr>
          <w:rFonts w:asciiTheme="majorHAnsi" w:hAnsiTheme="majorHAnsi" w:cstheme="majorHAnsi"/>
          <w:bCs/>
          <w:sz w:val="24"/>
          <w:szCs w:val="24"/>
        </w:rPr>
        <w:t xml:space="preserve"> 202</w:t>
      </w:r>
      <w:r w:rsidR="00550E8F" w:rsidRPr="00635AEC">
        <w:rPr>
          <w:rFonts w:asciiTheme="majorHAnsi" w:hAnsiTheme="majorHAnsi" w:cstheme="majorHAnsi"/>
          <w:bCs/>
          <w:sz w:val="24"/>
          <w:szCs w:val="24"/>
        </w:rPr>
        <w:t>1</w:t>
      </w:r>
      <w:proofErr w:type="gramEnd"/>
      <w:r w:rsidRPr="00635AEC">
        <w:rPr>
          <w:rFonts w:asciiTheme="majorHAnsi" w:hAnsiTheme="majorHAnsi" w:cstheme="majorHAnsi"/>
          <w:bCs/>
          <w:sz w:val="24"/>
          <w:szCs w:val="24"/>
        </w:rPr>
        <w:t xml:space="preserve">. </w:t>
      </w:r>
      <w:r w:rsidR="00550E8F" w:rsidRPr="00635AEC">
        <w:rPr>
          <w:rFonts w:asciiTheme="majorHAnsi" w:hAnsiTheme="majorHAnsi" w:cstheme="majorHAnsi"/>
          <w:bCs/>
          <w:sz w:val="24"/>
          <w:szCs w:val="24"/>
        </w:rPr>
        <w:t>The documents are available on the Wealden District Council website</w:t>
      </w:r>
      <w:r w:rsidR="00635AEC" w:rsidRPr="00635AEC">
        <w:rPr>
          <w:rFonts w:asciiTheme="majorHAnsi" w:hAnsiTheme="majorHAnsi" w:cstheme="majorHAnsi"/>
          <w:bCs/>
          <w:sz w:val="24"/>
          <w:szCs w:val="24"/>
        </w:rPr>
        <w:t xml:space="preserve"> </w:t>
      </w:r>
      <w:hyperlink r:id="rId8" w:history="1">
        <w:r w:rsidR="00635AEC" w:rsidRPr="00635AEC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https://www.wealden.gov.uk/planning-and-building-control/planning-policy/wealden-local-plan-direction-of-travel-consultation</w:t>
        </w:r>
      </w:hyperlink>
      <w:r w:rsidR="00550E8F" w:rsidRPr="00635AEC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506EF46C" w14:textId="4AD784FD" w:rsidR="00B0482A" w:rsidRPr="00635AEC" w:rsidRDefault="00B0482A" w:rsidP="007C530A">
      <w:pPr>
        <w:pStyle w:val="Body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35AEC">
        <w:rPr>
          <w:rFonts w:asciiTheme="majorHAnsi" w:hAnsiTheme="majorHAnsi" w:cstheme="majorHAnsi"/>
          <w:bCs/>
          <w:sz w:val="24"/>
          <w:szCs w:val="24"/>
        </w:rPr>
        <w:t>The next consultation will be a d</w:t>
      </w:r>
      <w:r w:rsidR="004D40EF" w:rsidRPr="00635AEC">
        <w:rPr>
          <w:rFonts w:asciiTheme="majorHAnsi" w:hAnsiTheme="majorHAnsi" w:cstheme="majorHAnsi"/>
          <w:bCs/>
          <w:sz w:val="24"/>
          <w:szCs w:val="24"/>
        </w:rPr>
        <w:t>raft Local Plan in Spring 2022.</w:t>
      </w:r>
    </w:p>
    <w:p w14:paraId="4915BB1F" w14:textId="61B86C9A" w:rsidR="00635AEC" w:rsidRPr="00635AEC" w:rsidRDefault="00635AEC" w:rsidP="007C530A">
      <w:pPr>
        <w:pStyle w:val="Body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7B2B2FB3" w14:textId="1DBB337F" w:rsidR="00635AEC" w:rsidRPr="00635AEC" w:rsidRDefault="00635AEC" w:rsidP="007C530A">
      <w:pPr>
        <w:pStyle w:val="Body"/>
        <w:jc w:val="both"/>
        <w:rPr>
          <w:rFonts w:asciiTheme="majorHAnsi" w:hAnsiTheme="majorHAnsi" w:cstheme="majorHAnsi"/>
          <w:b/>
          <w:sz w:val="24"/>
          <w:szCs w:val="24"/>
        </w:rPr>
      </w:pPr>
      <w:r w:rsidRPr="00635AEC">
        <w:rPr>
          <w:rFonts w:asciiTheme="majorHAnsi" w:hAnsiTheme="majorHAnsi" w:cstheme="majorHAnsi"/>
          <w:b/>
          <w:sz w:val="24"/>
          <w:szCs w:val="24"/>
        </w:rPr>
        <w:t>Gillian Bullock</w:t>
      </w:r>
    </w:p>
    <w:p w14:paraId="31B35280" w14:textId="4770B74A" w:rsidR="00635AEC" w:rsidRPr="00635AEC" w:rsidRDefault="00635AEC" w:rsidP="007C530A">
      <w:pPr>
        <w:pStyle w:val="Body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A3473F7" w14:textId="37298CB9" w:rsidR="00635AEC" w:rsidRPr="00635AEC" w:rsidRDefault="00635AEC" w:rsidP="007C530A">
      <w:pPr>
        <w:pStyle w:val="Body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35AEC">
        <w:rPr>
          <w:rFonts w:asciiTheme="majorHAnsi" w:hAnsiTheme="majorHAnsi" w:cstheme="majorHAnsi"/>
          <w:bCs/>
          <w:sz w:val="24"/>
          <w:szCs w:val="24"/>
        </w:rPr>
        <w:t xml:space="preserve">It is with great pleasure that I learnt that Dr Gillian Bullock, a resident of </w:t>
      </w:r>
      <w:proofErr w:type="spellStart"/>
      <w:r w:rsidRPr="00635AEC">
        <w:rPr>
          <w:rFonts w:asciiTheme="majorHAnsi" w:hAnsiTheme="majorHAnsi" w:cstheme="majorHAnsi"/>
          <w:bCs/>
          <w:sz w:val="24"/>
          <w:szCs w:val="24"/>
        </w:rPr>
        <w:t>Maresfield</w:t>
      </w:r>
      <w:proofErr w:type="spellEnd"/>
      <w:r w:rsidRPr="00635AEC">
        <w:rPr>
          <w:rFonts w:asciiTheme="majorHAnsi" w:hAnsiTheme="majorHAnsi" w:cstheme="majorHAnsi"/>
          <w:bCs/>
          <w:sz w:val="24"/>
          <w:szCs w:val="24"/>
        </w:rPr>
        <w:t xml:space="preserve"> well known to many people has receive a BEM in the New Year’s </w:t>
      </w:r>
      <w:proofErr w:type="spellStart"/>
      <w:r w:rsidRPr="00635AEC">
        <w:rPr>
          <w:rFonts w:asciiTheme="majorHAnsi" w:hAnsiTheme="majorHAnsi" w:cstheme="majorHAnsi"/>
          <w:bCs/>
          <w:sz w:val="24"/>
          <w:szCs w:val="24"/>
        </w:rPr>
        <w:t>Honours</w:t>
      </w:r>
      <w:proofErr w:type="spellEnd"/>
      <w:r w:rsidRPr="00635AEC">
        <w:rPr>
          <w:rFonts w:asciiTheme="majorHAnsi" w:hAnsiTheme="majorHAnsi" w:cstheme="majorHAnsi"/>
          <w:bCs/>
          <w:sz w:val="24"/>
          <w:szCs w:val="24"/>
        </w:rPr>
        <w:t xml:space="preserve"> list for her work in founding and running the charity CHADIK – Child Health and Development in Kenya. She has worked tirelessly for disadvantaged children in Kenya aiming to improve their life chances through education and health.  This </w:t>
      </w:r>
      <w:proofErr w:type="spellStart"/>
      <w:r w:rsidRPr="00635AEC">
        <w:rPr>
          <w:rFonts w:asciiTheme="majorHAnsi" w:hAnsiTheme="majorHAnsi" w:cstheme="majorHAnsi"/>
          <w:bCs/>
          <w:sz w:val="24"/>
          <w:szCs w:val="24"/>
        </w:rPr>
        <w:t>honour</w:t>
      </w:r>
      <w:proofErr w:type="spellEnd"/>
      <w:r w:rsidRPr="00635AEC">
        <w:rPr>
          <w:rFonts w:asciiTheme="majorHAnsi" w:hAnsiTheme="majorHAnsi" w:cstheme="majorHAnsi"/>
          <w:bCs/>
          <w:sz w:val="24"/>
          <w:szCs w:val="24"/>
        </w:rPr>
        <w:t xml:space="preserve"> is well deserved. </w:t>
      </w:r>
    </w:p>
    <w:p w14:paraId="5EE960C7" w14:textId="3A3297D2" w:rsidR="004D40EF" w:rsidRPr="00635AEC" w:rsidRDefault="004D40EF" w:rsidP="007C530A">
      <w:pPr>
        <w:pStyle w:val="Body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41F731D9" w14:textId="5280CF4F" w:rsidR="004D40EF" w:rsidRPr="00635AEC" w:rsidRDefault="004D40EF" w:rsidP="007C530A">
      <w:pPr>
        <w:pStyle w:val="Body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35AEC">
        <w:rPr>
          <w:rFonts w:asciiTheme="majorHAnsi" w:hAnsiTheme="majorHAnsi" w:cstheme="majorHAnsi"/>
          <w:bCs/>
          <w:sz w:val="24"/>
          <w:szCs w:val="24"/>
        </w:rPr>
        <w:t>Roy Galley</w:t>
      </w:r>
    </w:p>
    <w:p w14:paraId="329DFA05" w14:textId="718D5B78" w:rsidR="004D40EF" w:rsidRPr="00635AEC" w:rsidRDefault="004D40EF" w:rsidP="007C530A">
      <w:pPr>
        <w:pStyle w:val="Body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56FAF9A3" w14:textId="53A54A57" w:rsidR="004D40EF" w:rsidRPr="00635AEC" w:rsidRDefault="004D40EF" w:rsidP="007C530A">
      <w:pPr>
        <w:pStyle w:val="Body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35AEC">
        <w:rPr>
          <w:rFonts w:asciiTheme="majorHAnsi" w:hAnsiTheme="majorHAnsi" w:cstheme="majorHAnsi"/>
          <w:bCs/>
          <w:sz w:val="24"/>
          <w:szCs w:val="24"/>
        </w:rPr>
        <w:t>January 8</w:t>
      </w:r>
      <w:r w:rsidRPr="00635AEC">
        <w:rPr>
          <w:rFonts w:asciiTheme="majorHAnsi" w:hAnsiTheme="majorHAnsi" w:cstheme="majorHAnsi"/>
          <w:bCs/>
          <w:sz w:val="24"/>
          <w:szCs w:val="24"/>
          <w:vertAlign w:val="superscript"/>
        </w:rPr>
        <w:t>th</w:t>
      </w:r>
      <w:proofErr w:type="gramStart"/>
      <w:r w:rsidRPr="00635AEC">
        <w:rPr>
          <w:rFonts w:asciiTheme="majorHAnsi" w:hAnsiTheme="majorHAnsi" w:cstheme="majorHAnsi"/>
          <w:bCs/>
          <w:sz w:val="24"/>
          <w:szCs w:val="24"/>
        </w:rPr>
        <w:t xml:space="preserve"> 2021</w:t>
      </w:r>
      <w:proofErr w:type="gramEnd"/>
      <w:r w:rsidRPr="00635AEC">
        <w:rPr>
          <w:rFonts w:asciiTheme="majorHAnsi" w:hAnsiTheme="majorHAnsi" w:cstheme="majorHAnsi"/>
          <w:bCs/>
          <w:sz w:val="24"/>
          <w:szCs w:val="24"/>
        </w:rPr>
        <w:t>.</w:t>
      </w:r>
    </w:p>
    <w:p w14:paraId="581955C6" w14:textId="77777777" w:rsidR="007C530A" w:rsidRPr="00635AEC" w:rsidRDefault="007C530A" w:rsidP="007C530A">
      <w:pPr>
        <w:pStyle w:val="Body"/>
        <w:jc w:val="both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2933"/>
        <w:gridCol w:w="56"/>
        <w:gridCol w:w="50"/>
        <w:gridCol w:w="50"/>
        <w:gridCol w:w="50"/>
        <w:gridCol w:w="50"/>
      </w:tblGrid>
      <w:tr w:rsidR="00646BBC" w:rsidRPr="00EA5F69" w14:paraId="354C3C1B" w14:textId="77777777" w:rsidTr="001A4C54">
        <w:tc>
          <w:tcPr>
            <w:tcW w:w="6096" w:type="dxa"/>
            <w:vAlign w:val="center"/>
          </w:tcPr>
          <w:p w14:paraId="01D8411F" w14:textId="77777777" w:rsidR="00646BBC" w:rsidRDefault="00646BBC" w:rsidP="001F1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33" w:type="dxa"/>
            <w:vAlign w:val="center"/>
          </w:tcPr>
          <w:p w14:paraId="60470459" w14:textId="77777777" w:rsidR="00646BBC" w:rsidRPr="00EA5F69" w:rsidRDefault="00646BBC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" w:type="dxa"/>
            <w:vAlign w:val="center"/>
          </w:tcPr>
          <w:p w14:paraId="1F7EAC1E" w14:textId="77777777" w:rsidR="00646BBC" w:rsidRPr="00EA5F69" w:rsidRDefault="00646BBC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" w:type="dxa"/>
            <w:vAlign w:val="center"/>
          </w:tcPr>
          <w:p w14:paraId="599DC6F3" w14:textId="77777777" w:rsidR="00646BBC" w:rsidRPr="00EA5F69" w:rsidRDefault="00646BBC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50" w:type="dxa"/>
            <w:vAlign w:val="center"/>
          </w:tcPr>
          <w:p w14:paraId="14E64022" w14:textId="77777777" w:rsidR="00646BBC" w:rsidRPr="00EA5F69" w:rsidRDefault="00646BBC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50" w:type="dxa"/>
            <w:vAlign w:val="center"/>
          </w:tcPr>
          <w:p w14:paraId="60370262" w14:textId="77777777" w:rsidR="00646BBC" w:rsidRPr="00EA5F69" w:rsidRDefault="00646BBC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50" w:type="dxa"/>
            <w:vAlign w:val="center"/>
          </w:tcPr>
          <w:p w14:paraId="396365FC" w14:textId="77777777" w:rsidR="00646BBC" w:rsidRPr="00EA5F69" w:rsidRDefault="00646BBC">
            <w:pPr>
              <w:rPr>
                <w:sz w:val="20"/>
                <w:szCs w:val="20"/>
                <w:lang w:eastAsia="en-GB"/>
              </w:rPr>
            </w:pPr>
          </w:p>
        </w:tc>
      </w:tr>
      <w:tr w:rsidR="00646BBC" w:rsidRPr="00EA5F69" w14:paraId="6BA5781F" w14:textId="77777777" w:rsidTr="001A4C54">
        <w:tc>
          <w:tcPr>
            <w:tcW w:w="6096" w:type="dxa"/>
            <w:vAlign w:val="center"/>
          </w:tcPr>
          <w:p w14:paraId="1850A0E0" w14:textId="77777777" w:rsidR="005A34B0" w:rsidRDefault="005A34B0" w:rsidP="00515219">
            <w:pPr>
              <w:pStyle w:val="Body"/>
              <w:jc w:val="both"/>
              <w:rPr>
                <w:b/>
                <w:bCs/>
                <w:sz w:val="18"/>
                <w:szCs w:val="18"/>
              </w:rPr>
            </w:pPr>
          </w:p>
          <w:p w14:paraId="564E1332" w14:textId="77777777" w:rsidR="005A34B0" w:rsidRDefault="005A34B0" w:rsidP="00515219">
            <w:pPr>
              <w:pStyle w:val="Body"/>
              <w:jc w:val="both"/>
              <w:rPr>
                <w:b/>
                <w:bCs/>
                <w:sz w:val="18"/>
                <w:szCs w:val="18"/>
              </w:rPr>
            </w:pPr>
          </w:p>
          <w:p w14:paraId="22204B26" w14:textId="68386380" w:rsidR="00515219" w:rsidRDefault="00515219" w:rsidP="00515219">
            <w:pPr>
              <w:pStyle w:val="Body"/>
              <w:jc w:val="both"/>
              <w:rPr>
                <w:b/>
                <w:bCs/>
                <w:sz w:val="18"/>
                <w:szCs w:val="18"/>
              </w:rPr>
            </w:pPr>
            <w:r w:rsidRPr="00BA6824">
              <w:rPr>
                <w:b/>
                <w:bCs/>
                <w:sz w:val="18"/>
                <w:szCs w:val="18"/>
              </w:rPr>
              <w:t xml:space="preserve">Your local </w:t>
            </w:r>
            <w:proofErr w:type="spellStart"/>
            <w:r w:rsidRPr="00BA6824">
              <w:rPr>
                <w:b/>
                <w:bCs/>
                <w:sz w:val="18"/>
                <w:szCs w:val="18"/>
              </w:rPr>
              <w:t>Councillors</w:t>
            </w:r>
            <w:proofErr w:type="spellEnd"/>
            <w:r w:rsidRPr="00BA6824">
              <w:rPr>
                <w:b/>
                <w:bCs/>
                <w:sz w:val="18"/>
                <w:szCs w:val="18"/>
              </w:rPr>
              <w:t>.</w:t>
            </w:r>
          </w:p>
          <w:p w14:paraId="36D2BE0F" w14:textId="77777777" w:rsidR="00515219" w:rsidRPr="00665B76" w:rsidRDefault="00515219" w:rsidP="00515219">
            <w:pPr>
              <w:pStyle w:val="Body"/>
              <w:jc w:val="both"/>
              <w:rPr>
                <w:sz w:val="18"/>
                <w:szCs w:val="18"/>
              </w:rPr>
            </w:pPr>
          </w:p>
          <w:p w14:paraId="4DD215B2" w14:textId="77777777" w:rsidR="00515219" w:rsidRPr="00BA6824" w:rsidRDefault="00515219" w:rsidP="00515219">
            <w:pPr>
              <w:pStyle w:val="Body"/>
              <w:jc w:val="both"/>
              <w:rPr>
                <w:b/>
                <w:bCs/>
                <w:sz w:val="18"/>
                <w:szCs w:val="18"/>
              </w:rPr>
            </w:pPr>
            <w:r w:rsidRPr="00BA6824">
              <w:rPr>
                <w:b/>
                <w:bCs/>
                <w:sz w:val="18"/>
                <w:szCs w:val="18"/>
              </w:rPr>
              <w:t xml:space="preserve">Roy Galley.   </w:t>
            </w:r>
            <w:r w:rsidRPr="00BA6824">
              <w:rPr>
                <w:b/>
                <w:bCs/>
                <w:sz w:val="18"/>
                <w:szCs w:val="18"/>
              </w:rPr>
              <w:tab/>
            </w:r>
            <w:r w:rsidRPr="00BA6824">
              <w:rPr>
                <w:b/>
                <w:bCs/>
                <w:sz w:val="18"/>
                <w:szCs w:val="18"/>
              </w:rPr>
              <w:tab/>
            </w:r>
            <w:hyperlink r:id="rId9" w:history="1">
              <w:r w:rsidRPr="00BA6824">
                <w:rPr>
                  <w:rStyle w:val="Hyperlink0"/>
                  <w:b/>
                  <w:bCs/>
                  <w:sz w:val="18"/>
                  <w:szCs w:val="18"/>
                </w:rPr>
                <w:t>cllr.roy.galley@eastsussex.gov.uk</w:t>
              </w:r>
            </w:hyperlink>
          </w:p>
          <w:p w14:paraId="0F973C1D" w14:textId="77777777" w:rsidR="00515219" w:rsidRPr="00BA6824" w:rsidRDefault="00515219" w:rsidP="00515219">
            <w:pPr>
              <w:pStyle w:val="Body"/>
              <w:jc w:val="both"/>
              <w:rPr>
                <w:b/>
                <w:bCs/>
                <w:sz w:val="18"/>
                <w:szCs w:val="18"/>
              </w:rPr>
            </w:pPr>
            <w:r w:rsidRPr="00BA6824">
              <w:rPr>
                <w:b/>
                <w:bCs/>
                <w:sz w:val="18"/>
                <w:szCs w:val="18"/>
              </w:rPr>
              <w:t xml:space="preserve">                     </w:t>
            </w:r>
            <w:r w:rsidRPr="00BA6824">
              <w:rPr>
                <w:b/>
                <w:bCs/>
                <w:sz w:val="18"/>
                <w:szCs w:val="18"/>
              </w:rPr>
              <w:tab/>
            </w:r>
            <w:r w:rsidRPr="00BA6824">
              <w:rPr>
                <w:b/>
                <w:bCs/>
                <w:sz w:val="18"/>
                <w:szCs w:val="18"/>
              </w:rPr>
              <w:tab/>
            </w:r>
            <w:hyperlink r:id="rId10" w:history="1">
              <w:r w:rsidRPr="00BA6824">
                <w:rPr>
                  <w:rStyle w:val="Hyperlink0"/>
                  <w:b/>
                  <w:bCs/>
                  <w:sz w:val="18"/>
                  <w:szCs w:val="18"/>
                </w:rPr>
                <w:t>cllr.roy.galley@wealden.gov.uk</w:t>
              </w:r>
            </w:hyperlink>
          </w:p>
          <w:p w14:paraId="37E9CDF9" w14:textId="77777777" w:rsidR="00515219" w:rsidRPr="00BA6824" w:rsidRDefault="00515219" w:rsidP="00515219">
            <w:pPr>
              <w:pStyle w:val="Body"/>
              <w:jc w:val="both"/>
              <w:rPr>
                <w:b/>
                <w:bCs/>
                <w:sz w:val="18"/>
                <w:szCs w:val="18"/>
              </w:rPr>
            </w:pPr>
            <w:r w:rsidRPr="00BA6824">
              <w:rPr>
                <w:b/>
                <w:bCs/>
                <w:sz w:val="18"/>
                <w:szCs w:val="18"/>
              </w:rPr>
              <w:t xml:space="preserve">                      </w:t>
            </w:r>
            <w:r w:rsidRPr="00BA6824">
              <w:rPr>
                <w:b/>
                <w:bCs/>
                <w:sz w:val="18"/>
                <w:szCs w:val="18"/>
              </w:rPr>
              <w:tab/>
            </w:r>
            <w:r w:rsidRPr="00BA6824">
              <w:rPr>
                <w:b/>
                <w:bCs/>
                <w:sz w:val="18"/>
                <w:szCs w:val="18"/>
              </w:rPr>
              <w:tab/>
              <w:t>01825 713018</w:t>
            </w:r>
          </w:p>
          <w:p w14:paraId="1F8F8E18" w14:textId="77777777" w:rsidR="00515219" w:rsidRPr="00BA6824" w:rsidRDefault="00515219" w:rsidP="00515219">
            <w:pPr>
              <w:pStyle w:val="Body"/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BA6824">
              <w:rPr>
                <w:b/>
                <w:bCs/>
                <w:sz w:val="18"/>
                <w:szCs w:val="18"/>
              </w:rPr>
              <w:t>Peter Roundell.</w:t>
            </w:r>
            <w:r w:rsidRPr="00BA6824">
              <w:rPr>
                <w:b/>
                <w:bCs/>
                <w:sz w:val="18"/>
                <w:szCs w:val="18"/>
              </w:rPr>
              <w:tab/>
              <w:t xml:space="preserve"> </w:t>
            </w:r>
            <w:r w:rsidRPr="00BA6824">
              <w:rPr>
                <w:b/>
                <w:bCs/>
                <w:sz w:val="18"/>
                <w:szCs w:val="18"/>
              </w:rPr>
              <w:tab/>
            </w:r>
            <w:hyperlink r:id="rId11" w:history="1">
              <w:r w:rsidRPr="00BA6824">
                <w:rPr>
                  <w:rStyle w:val="Hyperlink0"/>
                  <w:b/>
                  <w:bCs/>
                  <w:sz w:val="18"/>
                  <w:szCs w:val="18"/>
                </w:rPr>
                <w:t>cllr.peter.roundell@wealden.gov.uk</w:t>
              </w:r>
            </w:hyperlink>
          </w:p>
          <w:p w14:paraId="614AF0E1" w14:textId="77777777" w:rsidR="00515219" w:rsidRPr="00BA6824" w:rsidRDefault="00515219" w:rsidP="00515219">
            <w:pPr>
              <w:pStyle w:val="Body"/>
              <w:jc w:val="both"/>
              <w:rPr>
                <w:b/>
                <w:bCs/>
                <w:sz w:val="18"/>
                <w:szCs w:val="18"/>
              </w:rPr>
            </w:pPr>
            <w:r w:rsidRPr="00BA6824">
              <w:rPr>
                <w:b/>
                <w:bCs/>
                <w:sz w:val="18"/>
                <w:szCs w:val="18"/>
              </w:rPr>
              <w:t xml:space="preserve">                       </w:t>
            </w:r>
            <w:r w:rsidRPr="00BA6824">
              <w:rPr>
                <w:b/>
                <w:bCs/>
                <w:sz w:val="18"/>
                <w:szCs w:val="18"/>
              </w:rPr>
              <w:tab/>
            </w:r>
            <w:r w:rsidRPr="00BA6824">
              <w:rPr>
                <w:b/>
                <w:bCs/>
                <w:sz w:val="18"/>
                <w:szCs w:val="18"/>
              </w:rPr>
              <w:tab/>
              <w:t>01825 722030</w:t>
            </w:r>
          </w:p>
          <w:p w14:paraId="1307D07E" w14:textId="77777777" w:rsidR="00515219" w:rsidRPr="00BA6824" w:rsidRDefault="00515219" w:rsidP="00515219">
            <w:pPr>
              <w:pStyle w:val="Body"/>
              <w:jc w:val="both"/>
              <w:rPr>
                <w:b/>
                <w:bCs/>
                <w:sz w:val="18"/>
                <w:szCs w:val="18"/>
              </w:rPr>
            </w:pPr>
          </w:p>
          <w:p w14:paraId="2DD622B4" w14:textId="77777777" w:rsidR="00515219" w:rsidRPr="00BA6824" w:rsidRDefault="00515219" w:rsidP="00515219">
            <w:pPr>
              <w:pStyle w:val="Body"/>
              <w:jc w:val="both"/>
              <w:rPr>
                <w:b/>
                <w:bCs/>
                <w:sz w:val="18"/>
                <w:szCs w:val="18"/>
              </w:rPr>
            </w:pPr>
            <w:r w:rsidRPr="00BA6824">
              <w:rPr>
                <w:b/>
                <w:bCs/>
                <w:sz w:val="18"/>
                <w:szCs w:val="18"/>
              </w:rPr>
              <w:t xml:space="preserve">Toby Illingworth              </w:t>
            </w:r>
            <w:proofErr w:type="spellStart"/>
            <w:proofErr w:type="gramStart"/>
            <w:r w:rsidRPr="00BA6824">
              <w:rPr>
                <w:b/>
                <w:bCs/>
                <w:sz w:val="18"/>
                <w:szCs w:val="18"/>
              </w:rPr>
              <w:t>cllr.toby</w:t>
            </w:r>
            <w:proofErr w:type="gramEnd"/>
            <w:r w:rsidRPr="00BA6824">
              <w:rPr>
                <w:b/>
                <w:bCs/>
                <w:sz w:val="18"/>
                <w:szCs w:val="18"/>
              </w:rPr>
              <w:t>.illingworth</w:t>
            </w:r>
            <w:proofErr w:type="spellEnd"/>
            <w:r w:rsidRPr="00BA6824">
              <w:rPr>
                <w:b/>
                <w:bCs/>
                <w:sz w:val="18"/>
                <w:szCs w:val="18"/>
              </w:rPr>
              <w:t xml:space="preserve"> @wealden.gov.uk</w:t>
            </w:r>
          </w:p>
          <w:p w14:paraId="5A0B9204" w14:textId="7D2E2EDE" w:rsidR="005A34B0" w:rsidRDefault="00515219" w:rsidP="006C4B7C">
            <w:pPr>
              <w:pStyle w:val="Body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824">
              <w:rPr>
                <w:b/>
                <w:bCs/>
                <w:sz w:val="18"/>
                <w:szCs w:val="18"/>
              </w:rPr>
              <w:tab/>
            </w:r>
            <w:r w:rsidRPr="00BA6824">
              <w:rPr>
                <w:b/>
                <w:bCs/>
                <w:sz w:val="18"/>
                <w:szCs w:val="18"/>
              </w:rPr>
              <w:tab/>
            </w:r>
            <w:r w:rsidRPr="00BA6824">
              <w:rPr>
                <w:b/>
                <w:bCs/>
                <w:sz w:val="18"/>
                <w:szCs w:val="18"/>
              </w:rPr>
              <w:tab/>
              <w:t>01823 732115</w:t>
            </w:r>
          </w:p>
        </w:tc>
        <w:tc>
          <w:tcPr>
            <w:tcW w:w="2933" w:type="dxa"/>
            <w:vAlign w:val="center"/>
          </w:tcPr>
          <w:p w14:paraId="08ED7F05" w14:textId="77777777" w:rsidR="00646BBC" w:rsidRPr="00EA5F69" w:rsidRDefault="00646BBC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" w:type="dxa"/>
            <w:vAlign w:val="center"/>
          </w:tcPr>
          <w:p w14:paraId="1A2E94F2" w14:textId="77777777" w:rsidR="00646BBC" w:rsidRPr="00EA5F69" w:rsidRDefault="00646BBC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" w:type="dxa"/>
            <w:vAlign w:val="center"/>
          </w:tcPr>
          <w:p w14:paraId="0814CF40" w14:textId="77777777" w:rsidR="00646BBC" w:rsidRPr="00EA5F69" w:rsidRDefault="00646BBC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50" w:type="dxa"/>
            <w:vAlign w:val="center"/>
          </w:tcPr>
          <w:p w14:paraId="215F7ABB" w14:textId="77777777" w:rsidR="00646BBC" w:rsidRPr="00EA5F69" w:rsidRDefault="00646BBC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50" w:type="dxa"/>
            <w:vAlign w:val="center"/>
          </w:tcPr>
          <w:p w14:paraId="66F41F6A" w14:textId="77777777" w:rsidR="00646BBC" w:rsidRPr="00EA5F69" w:rsidRDefault="00646BBC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50" w:type="dxa"/>
            <w:vAlign w:val="center"/>
          </w:tcPr>
          <w:p w14:paraId="3E660A49" w14:textId="77777777" w:rsidR="00646BBC" w:rsidRPr="00EA5F69" w:rsidRDefault="00646BBC">
            <w:pPr>
              <w:rPr>
                <w:sz w:val="20"/>
                <w:szCs w:val="20"/>
                <w:lang w:eastAsia="en-GB"/>
              </w:rPr>
            </w:pPr>
          </w:p>
        </w:tc>
      </w:tr>
      <w:tr w:rsidR="00646BBC" w:rsidRPr="00EA5F69" w14:paraId="4B156C14" w14:textId="77777777" w:rsidTr="001A4C54">
        <w:tc>
          <w:tcPr>
            <w:tcW w:w="6096" w:type="dxa"/>
            <w:vAlign w:val="center"/>
          </w:tcPr>
          <w:p w14:paraId="708E1891" w14:textId="77777777" w:rsidR="00646BBC" w:rsidRDefault="00646BBC">
            <w:pPr>
              <w:spacing w:after="15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33" w:type="dxa"/>
            <w:vAlign w:val="center"/>
          </w:tcPr>
          <w:p w14:paraId="16515B34" w14:textId="77777777" w:rsidR="00646BBC" w:rsidRPr="00EA5F69" w:rsidRDefault="00646BBC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" w:type="dxa"/>
            <w:vAlign w:val="center"/>
          </w:tcPr>
          <w:p w14:paraId="4A249C5A" w14:textId="77777777" w:rsidR="00646BBC" w:rsidRPr="00EA5F69" w:rsidRDefault="00646BBC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" w:type="dxa"/>
            <w:vAlign w:val="center"/>
          </w:tcPr>
          <w:p w14:paraId="798F06F4" w14:textId="77777777" w:rsidR="00646BBC" w:rsidRPr="00EA5F69" w:rsidRDefault="00646BBC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50" w:type="dxa"/>
            <w:vAlign w:val="center"/>
          </w:tcPr>
          <w:p w14:paraId="7F0AABCF" w14:textId="77777777" w:rsidR="00646BBC" w:rsidRPr="00EA5F69" w:rsidRDefault="00646BBC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50" w:type="dxa"/>
            <w:vAlign w:val="center"/>
          </w:tcPr>
          <w:p w14:paraId="576E1710" w14:textId="77777777" w:rsidR="00646BBC" w:rsidRPr="00EA5F69" w:rsidRDefault="00646BBC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50" w:type="dxa"/>
            <w:vAlign w:val="center"/>
          </w:tcPr>
          <w:p w14:paraId="3577AC30" w14:textId="77777777" w:rsidR="00646BBC" w:rsidRPr="00EA5F69" w:rsidRDefault="00646BBC">
            <w:pPr>
              <w:rPr>
                <w:sz w:val="20"/>
                <w:szCs w:val="20"/>
                <w:lang w:eastAsia="en-GB"/>
              </w:rPr>
            </w:pPr>
          </w:p>
        </w:tc>
      </w:tr>
      <w:tr w:rsidR="00646BBC" w:rsidRPr="00EA5F69" w14:paraId="165ECA9C" w14:textId="77777777" w:rsidTr="001A4C54">
        <w:tc>
          <w:tcPr>
            <w:tcW w:w="6096" w:type="dxa"/>
            <w:vAlign w:val="center"/>
          </w:tcPr>
          <w:p w14:paraId="15CAE824" w14:textId="7681AE93" w:rsidR="00D21F0C" w:rsidRPr="005E68ED" w:rsidRDefault="00D21F0C" w:rsidP="00D21F0C">
            <w:pPr>
              <w:pStyle w:val="Body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386979" w14:textId="77777777" w:rsidR="00D21F0C" w:rsidRDefault="00D21F0C" w:rsidP="00D21F0C">
            <w:pPr>
              <w:pStyle w:val="Body"/>
              <w:jc w:val="both"/>
              <w:rPr>
                <w:sz w:val="18"/>
                <w:szCs w:val="18"/>
              </w:rPr>
            </w:pPr>
          </w:p>
          <w:p w14:paraId="233309DF" w14:textId="77777777" w:rsidR="00D21F0C" w:rsidRDefault="00D21F0C" w:rsidP="00D21F0C">
            <w:pPr>
              <w:pStyle w:val="Body"/>
              <w:jc w:val="both"/>
              <w:rPr>
                <w:sz w:val="18"/>
                <w:szCs w:val="18"/>
              </w:rPr>
            </w:pPr>
          </w:p>
          <w:p w14:paraId="780E6B5A" w14:textId="77777777" w:rsidR="00D21F0C" w:rsidRDefault="00D21F0C" w:rsidP="00D21F0C">
            <w:pPr>
              <w:pStyle w:val="Body"/>
              <w:jc w:val="both"/>
              <w:rPr>
                <w:sz w:val="18"/>
                <w:szCs w:val="18"/>
              </w:rPr>
            </w:pPr>
          </w:p>
          <w:p w14:paraId="1DEE7B15" w14:textId="1561B717" w:rsidR="00D21F0C" w:rsidRPr="005D1949" w:rsidRDefault="00D21F0C" w:rsidP="00515219">
            <w:pPr>
              <w:pStyle w:val="Body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3" w:type="dxa"/>
            <w:vAlign w:val="center"/>
          </w:tcPr>
          <w:p w14:paraId="60F48BD9" w14:textId="5E5889A9" w:rsidR="00665B76" w:rsidRPr="00EA5F69" w:rsidRDefault="00665B76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" w:type="dxa"/>
            <w:vAlign w:val="center"/>
          </w:tcPr>
          <w:p w14:paraId="20A5FF04" w14:textId="04196C33" w:rsidR="00665B76" w:rsidRPr="00EA5F69" w:rsidRDefault="00665B76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" w:type="dxa"/>
            <w:vAlign w:val="center"/>
            <w:hideMark/>
          </w:tcPr>
          <w:p w14:paraId="1B35079C" w14:textId="77777777" w:rsidR="00665B76" w:rsidRPr="00EA5F69" w:rsidRDefault="00665B76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EA5F6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14:paraId="5C71A644" w14:textId="77777777" w:rsidR="00665B76" w:rsidRPr="00EA5F69" w:rsidRDefault="00665B76">
            <w:pPr>
              <w:rPr>
                <w:sz w:val="20"/>
                <w:szCs w:val="20"/>
                <w:lang w:eastAsia="en-GB"/>
              </w:rPr>
            </w:pPr>
            <w:r w:rsidRPr="00EA5F6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14:paraId="0F045A32" w14:textId="77777777" w:rsidR="00665B76" w:rsidRPr="00EA5F69" w:rsidRDefault="00665B76">
            <w:pPr>
              <w:rPr>
                <w:sz w:val="20"/>
                <w:szCs w:val="20"/>
                <w:lang w:eastAsia="en-GB"/>
              </w:rPr>
            </w:pPr>
            <w:r w:rsidRPr="00EA5F6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14:paraId="3504DB53" w14:textId="77777777" w:rsidR="00665B76" w:rsidRPr="00EA5F69" w:rsidRDefault="00665B76">
            <w:pPr>
              <w:rPr>
                <w:sz w:val="20"/>
                <w:szCs w:val="20"/>
                <w:lang w:eastAsia="en-GB"/>
              </w:rPr>
            </w:pPr>
            <w:r w:rsidRPr="00EA5F69">
              <w:rPr>
                <w:sz w:val="20"/>
                <w:szCs w:val="20"/>
                <w:lang w:eastAsia="en-GB"/>
              </w:rPr>
              <w:t> </w:t>
            </w:r>
          </w:p>
        </w:tc>
      </w:tr>
      <w:tr w:rsidR="005D1949" w:rsidRPr="00EA5F69" w14:paraId="4FA4A582" w14:textId="77777777" w:rsidTr="001A4C54">
        <w:tc>
          <w:tcPr>
            <w:tcW w:w="6096" w:type="dxa"/>
            <w:vAlign w:val="center"/>
          </w:tcPr>
          <w:p w14:paraId="007D3756" w14:textId="23C3B4A6" w:rsidR="00646BBC" w:rsidRPr="00EA5F69" w:rsidRDefault="00646BBC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33" w:type="dxa"/>
            <w:vAlign w:val="center"/>
          </w:tcPr>
          <w:p w14:paraId="5EC08774" w14:textId="77777777" w:rsidR="00646BBC" w:rsidRPr="00EA5F69" w:rsidRDefault="00646BBC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" w:type="dxa"/>
            <w:vAlign w:val="center"/>
          </w:tcPr>
          <w:p w14:paraId="1B19433D" w14:textId="77777777" w:rsidR="00646BBC" w:rsidRPr="00EA5F69" w:rsidRDefault="00646BBC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" w:type="dxa"/>
            <w:vAlign w:val="center"/>
          </w:tcPr>
          <w:p w14:paraId="33352EC9" w14:textId="77777777" w:rsidR="00646BBC" w:rsidRPr="00EA5F69" w:rsidRDefault="00646BBC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50" w:type="dxa"/>
            <w:vAlign w:val="center"/>
          </w:tcPr>
          <w:p w14:paraId="1A50B4A1" w14:textId="77777777" w:rsidR="00646BBC" w:rsidRPr="00EA5F69" w:rsidRDefault="00646BBC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50" w:type="dxa"/>
            <w:vAlign w:val="center"/>
          </w:tcPr>
          <w:p w14:paraId="252E55A3" w14:textId="77777777" w:rsidR="00646BBC" w:rsidRPr="00EA5F69" w:rsidRDefault="00646BBC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50" w:type="dxa"/>
            <w:vAlign w:val="center"/>
          </w:tcPr>
          <w:p w14:paraId="7D981D30" w14:textId="77777777" w:rsidR="00646BBC" w:rsidRPr="00EA5F69" w:rsidRDefault="00646BBC">
            <w:pPr>
              <w:rPr>
                <w:sz w:val="20"/>
                <w:szCs w:val="20"/>
                <w:lang w:eastAsia="en-GB"/>
              </w:rPr>
            </w:pPr>
          </w:p>
        </w:tc>
      </w:tr>
      <w:tr w:rsidR="00D21F0C" w:rsidRPr="00EA5F69" w14:paraId="61D3E702" w14:textId="77777777" w:rsidTr="001A4C54">
        <w:tc>
          <w:tcPr>
            <w:tcW w:w="6096" w:type="dxa"/>
            <w:vAlign w:val="center"/>
          </w:tcPr>
          <w:p w14:paraId="4F84F706" w14:textId="77777777" w:rsidR="00D21F0C" w:rsidRPr="00EA5F69" w:rsidRDefault="00D21F0C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33" w:type="dxa"/>
            <w:vAlign w:val="center"/>
          </w:tcPr>
          <w:p w14:paraId="3B05807D" w14:textId="77777777" w:rsidR="00D21F0C" w:rsidRPr="00EA5F69" w:rsidRDefault="00D21F0C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" w:type="dxa"/>
            <w:vAlign w:val="center"/>
          </w:tcPr>
          <w:p w14:paraId="5D1F170C" w14:textId="77777777" w:rsidR="00D21F0C" w:rsidRPr="00EA5F69" w:rsidRDefault="00D21F0C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" w:type="dxa"/>
            <w:vAlign w:val="center"/>
          </w:tcPr>
          <w:p w14:paraId="0CC406D2" w14:textId="77777777" w:rsidR="00D21F0C" w:rsidRPr="00EA5F69" w:rsidRDefault="00D21F0C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50" w:type="dxa"/>
            <w:vAlign w:val="center"/>
          </w:tcPr>
          <w:p w14:paraId="57466980" w14:textId="77777777" w:rsidR="00D21F0C" w:rsidRPr="00EA5F69" w:rsidRDefault="00D21F0C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50" w:type="dxa"/>
            <w:vAlign w:val="center"/>
          </w:tcPr>
          <w:p w14:paraId="434A2AB7" w14:textId="77777777" w:rsidR="00D21F0C" w:rsidRPr="00EA5F69" w:rsidRDefault="00D21F0C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50" w:type="dxa"/>
            <w:vAlign w:val="center"/>
          </w:tcPr>
          <w:p w14:paraId="0F5598CF" w14:textId="77777777" w:rsidR="00D21F0C" w:rsidRPr="00EA5F69" w:rsidRDefault="00D21F0C">
            <w:pPr>
              <w:rPr>
                <w:sz w:val="20"/>
                <w:szCs w:val="20"/>
                <w:lang w:eastAsia="en-GB"/>
              </w:rPr>
            </w:pPr>
          </w:p>
        </w:tc>
      </w:tr>
      <w:tr w:rsidR="00D21F0C" w:rsidRPr="00EA5F69" w14:paraId="5A5A6D17" w14:textId="77777777" w:rsidTr="001A4C54">
        <w:tc>
          <w:tcPr>
            <w:tcW w:w="6096" w:type="dxa"/>
            <w:vAlign w:val="center"/>
          </w:tcPr>
          <w:p w14:paraId="5E54CABA" w14:textId="77777777" w:rsidR="00D21F0C" w:rsidRPr="00EA5F69" w:rsidRDefault="00D21F0C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33" w:type="dxa"/>
            <w:vAlign w:val="center"/>
          </w:tcPr>
          <w:p w14:paraId="75F21F27" w14:textId="77777777" w:rsidR="00D21F0C" w:rsidRPr="00EA5F69" w:rsidRDefault="00D21F0C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" w:type="dxa"/>
            <w:vAlign w:val="center"/>
          </w:tcPr>
          <w:p w14:paraId="64A21659" w14:textId="77777777" w:rsidR="00D21F0C" w:rsidRPr="00EA5F69" w:rsidRDefault="00D21F0C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" w:type="dxa"/>
            <w:vAlign w:val="center"/>
          </w:tcPr>
          <w:p w14:paraId="394045D9" w14:textId="77777777" w:rsidR="00D21F0C" w:rsidRPr="00EA5F69" w:rsidRDefault="00D21F0C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50" w:type="dxa"/>
            <w:vAlign w:val="center"/>
          </w:tcPr>
          <w:p w14:paraId="71C476C9" w14:textId="77777777" w:rsidR="00D21F0C" w:rsidRPr="00EA5F69" w:rsidRDefault="00D21F0C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50" w:type="dxa"/>
            <w:vAlign w:val="center"/>
          </w:tcPr>
          <w:p w14:paraId="190DFEDF" w14:textId="77777777" w:rsidR="00D21F0C" w:rsidRPr="00EA5F69" w:rsidRDefault="00D21F0C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50" w:type="dxa"/>
            <w:vAlign w:val="center"/>
          </w:tcPr>
          <w:p w14:paraId="48F7829C" w14:textId="77777777" w:rsidR="00D21F0C" w:rsidRPr="00EA5F69" w:rsidRDefault="00D21F0C">
            <w:pPr>
              <w:rPr>
                <w:sz w:val="20"/>
                <w:szCs w:val="20"/>
                <w:lang w:eastAsia="en-GB"/>
              </w:rPr>
            </w:pPr>
          </w:p>
        </w:tc>
      </w:tr>
      <w:tr w:rsidR="00D21F0C" w:rsidRPr="00EA5F69" w14:paraId="10CB63F9" w14:textId="77777777" w:rsidTr="001A4C54">
        <w:tc>
          <w:tcPr>
            <w:tcW w:w="6096" w:type="dxa"/>
            <w:vAlign w:val="center"/>
          </w:tcPr>
          <w:p w14:paraId="05DAB4D4" w14:textId="77777777" w:rsidR="00D21F0C" w:rsidRPr="00EA5F69" w:rsidRDefault="00D21F0C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33" w:type="dxa"/>
            <w:vAlign w:val="center"/>
          </w:tcPr>
          <w:p w14:paraId="3257ED94" w14:textId="77777777" w:rsidR="00D21F0C" w:rsidRPr="00EA5F69" w:rsidRDefault="00D21F0C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" w:type="dxa"/>
            <w:vAlign w:val="center"/>
          </w:tcPr>
          <w:p w14:paraId="724201F5" w14:textId="77777777" w:rsidR="00D21F0C" w:rsidRPr="00EA5F69" w:rsidRDefault="00D21F0C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" w:type="dxa"/>
            <w:vAlign w:val="center"/>
          </w:tcPr>
          <w:p w14:paraId="695200DF" w14:textId="77777777" w:rsidR="00D21F0C" w:rsidRPr="00EA5F69" w:rsidRDefault="00D21F0C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50" w:type="dxa"/>
            <w:vAlign w:val="center"/>
          </w:tcPr>
          <w:p w14:paraId="09F8685F" w14:textId="77777777" w:rsidR="00D21F0C" w:rsidRPr="00EA5F69" w:rsidRDefault="00D21F0C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50" w:type="dxa"/>
            <w:vAlign w:val="center"/>
          </w:tcPr>
          <w:p w14:paraId="19C8B392" w14:textId="77777777" w:rsidR="00D21F0C" w:rsidRPr="00EA5F69" w:rsidRDefault="00D21F0C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50" w:type="dxa"/>
            <w:vAlign w:val="center"/>
          </w:tcPr>
          <w:p w14:paraId="439D9E36" w14:textId="77777777" w:rsidR="00D21F0C" w:rsidRPr="00EA5F69" w:rsidRDefault="00D21F0C">
            <w:pPr>
              <w:rPr>
                <w:sz w:val="20"/>
                <w:szCs w:val="20"/>
                <w:lang w:eastAsia="en-GB"/>
              </w:rPr>
            </w:pPr>
          </w:p>
        </w:tc>
      </w:tr>
      <w:tr w:rsidR="00646BBC" w:rsidRPr="00EA5F69" w14:paraId="76DBAB47" w14:textId="77777777" w:rsidTr="001A4C54">
        <w:tc>
          <w:tcPr>
            <w:tcW w:w="6096" w:type="dxa"/>
            <w:vAlign w:val="center"/>
          </w:tcPr>
          <w:p w14:paraId="4D8F72C6" w14:textId="686BA350" w:rsidR="005D1949" w:rsidRPr="00EA5F69" w:rsidRDefault="005D1949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33" w:type="dxa"/>
            <w:vAlign w:val="center"/>
          </w:tcPr>
          <w:p w14:paraId="1333074D" w14:textId="2338ABA4" w:rsidR="00665B76" w:rsidRPr="00EA5F69" w:rsidRDefault="00665B76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" w:type="dxa"/>
            <w:vAlign w:val="center"/>
          </w:tcPr>
          <w:p w14:paraId="27ABC1A2" w14:textId="4E6F69BF" w:rsidR="00665B76" w:rsidRPr="00EA5F69" w:rsidRDefault="00665B76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" w:type="dxa"/>
            <w:vAlign w:val="center"/>
            <w:hideMark/>
          </w:tcPr>
          <w:p w14:paraId="03302139" w14:textId="77777777" w:rsidR="00665B76" w:rsidRPr="00EA5F69" w:rsidRDefault="00665B76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EA5F6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14:paraId="6877321D" w14:textId="77777777" w:rsidR="00665B76" w:rsidRPr="00EA5F69" w:rsidRDefault="00665B76">
            <w:pPr>
              <w:rPr>
                <w:sz w:val="20"/>
                <w:szCs w:val="20"/>
                <w:lang w:eastAsia="en-GB"/>
              </w:rPr>
            </w:pPr>
            <w:r w:rsidRPr="00EA5F6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14:paraId="3FCA7B66" w14:textId="77777777" w:rsidR="00665B76" w:rsidRPr="00EA5F69" w:rsidRDefault="00665B76">
            <w:pPr>
              <w:rPr>
                <w:sz w:val="20"/>
                <w:szCs w:val="20"/>
                <w:lang w:eastAsia="en-GB"/>
              </w:rPr>
            </w:pPr>
            <w:r w:rsidRPr="00EA5F6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14:paraId="55ECC202" w14:textId="77777777" w:rsidR="00665B76" w:rsidRPr="00EA5F69" w:rsidRDefault="00665B76">
            <w:pPr>
              <w:rPr>
                <w:sz w:val="20"/>
                <w:szCs w:val="20"/>
                <w:lang w:eastAsia="en-GB"/>
              </w:rPr>
            </w:pPr>
            <w:r w:rsidRPr="00EA5F69">
              <w:rPr>
                <w:sz w:val="20"/>
                <w:szCs w:val="20"/>
                <w:lang w:eastAsia="en-GB"/>
              </w:rPr>
              <w:t> </w:t>
            </w:r>
          </w:p>
        </w:tc>
      </w:tr>
      <w:tr w:rsidR="00646BBC" w:rsidRPr="00EA5F69" w14:paraId="760734DB" w14:textId="77777777" w:rsidTr="001A4C54">
        <w:tc>
          <w:tcPr>
            <w:tcW w:w="6096" w:type="dxa"/>
            <w:vAlign w:val="center"/>
          </w:tcPr>
          <w:p w14:paraId="6446B9DA" w14:textId="1FED691A" w:rsidR="00665B76" w:rsidRPr="00EA5F69" w:rsidRDefault="00665B76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33" w:type="dxa"/>
            <w:vAlign w:val="center"/>
          </w:tcPr>
          <w:p w14:paraId="0854D22A" w14:textId="320FB708" w:rsidR="00665B76" w:rsidRPr="00EA5F69" w:rsidRDefault="00665B76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" w:type="dxa"/>
            <w:vAlign w:val="center"/>
          </w:tcPr>
          <w:p w14:paraId="390F534D" w14:textId="149BA4D8" w:rsidR="00665B76" w:rsidRPr="00EA5F69" w:rsidRDefault="00665B76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" w:type="dxa"/>
            <w:vAlign w:val="center"/>
            <w:hideMark/>
          </w:tcPr>
          <w:p w14:paraId="1BFB73BC" w14:textId="77777777" w:rsidR="00665B76" w:rsidRPr="00EA5F69" w:rsidRDefault="00665B76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EA5F6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14:paraId="1893C712" w14:textId="77777777" w:rsidR="00665B76" w:rsidRPr="00EA5F69" w:rsidRDefault="00665B76">
            <w:pPr>
              <w:rPr>
                <w:sz w:val="20"/>
                <w:szCs w:val="20"/>
                <w:lang w:eastAsia="en-GB"/>
              </w:rPr>
            </w:pPr>
            <w:r w:rsidRPr="00EA5F6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14:paraId="7848B3DC" w14:textId="77777777" w:rsidR="00665B76" w:rsidRPr="00EA5F69" w:rsidRDefault="00665B76">
            <w:pPr>
              <w:rPr>
                <w:sz w:val="20"/>
                <w:szCs w:val="20"/>
                <w:lang w:eastAsia="en-GB"/>
              </w:rPr>
            </w:pPr>
            <w:r w:rsidRPr="00EA5F6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14:paraId="1828F337" w14:textId="77777777" w:rsidR="00665B76" w:rsidRPr="00EA5F69" w:rsidRDefault="00665B76">
            <w:pPr>
              <w:rPr>
                <w:sz w:val="20"/>
                <w:szCs w:val="20"/>
                <w:lang w:eastAsia="en-GB"/>
              </w:rPr>
            </w:pPr>
            <w:r w:rsidRPr="00EA5F69">
              <w:rPr>
                <w:sz w:val="20"/>
                <w:szCs w:val="20"/>
                <w:lang w:eastAsia="en-GB"/>
              </w:rPr>
              <w:t> </w:t>
            </w:r>
          </w:p>
        </w:tc>
      </w:tr>
      <w:tr w:rsidR="00646BBC" w:rsidRPr="00EA5F69" w14:paraId="70A647E3" w14:textId="77777777" w:rsidTr="001A4C54">
        <w:tc>
          <w:tcPr>
            <w:tcW w:w="6096" w:type="dxa"/>
            <w:vAlign w:val="center"/>
            <w:hideMark/>
          </w:tcPr>
          <w:p w14:paraId="0D83B863" w14:textId="77777777" w:rsidR="00665B76" w:rsidRPr="00EA5F69" w:rsidRDefault="00665B76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A5F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33" w:type="dxa"/>
            <w:vAlign w:val="center"/>
            <w:hideMark/>
          </w:tcPr>
          <w:p w14:paraId="11456723" w14:textId="77777777" w:rsidR="00665B76" w:rsidRPr="00EA5F69" w:rsidRDefault="00665B76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A5F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" w:type="dxa"/>
            <w:vAlign w:val="center"/>
            <w:hideMark/>
          </w:tcPr>
          <w:p w14:paraId="2E9273E5" w14:textId="77777777" w:rsidR="00665B76" w:rsidRPr="00EA5F69" w:rsidRDefault="00665B76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A5F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14:paraId="4374EB49" w14:textId="77777777" w:rsidR="00665B76" w:rsidRPr="00EA5F69" w:rsidRDefault="00665B76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EA5F6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14:paraId="77733A37" w14:textId="77777777" w:rsidR="00665B76" w:rsidRPr="00EA5F69" w:rsidRDefault="00665B76">
            <w:pPr>
              <w:rPr>
                <w:sz w:val="20"/>
                <w:szCs w:val="20"/>
                <w:lang w:eastAsia="en-GB"/>
              </w:rPr>
            </w:pPr>
            <w:r w:rsidRPr="00EA5F6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14:paraId="1A8D42FF" w14:textId="77777777" w:rsidR="00665B76" w:rsidRPr="00EA5F69" w:rsidRDefault="00665B76">
            <w:pPr>
              <w:rPr>
                <w:sz w:val="20"/>
                <w:szCs w:val="20"/>
                <w:lang w:eastAsia="en-GB"/>
              </w:rPr>
            </w:pPr>
            <w:r w:rsidRPr="00EA5F6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14:paraId="38500395" w14:textId="77777777" w:rsidR="00665B76" w:rsidRPr="00EA5F69" w:rsidRDefault="00665B76">
            <w:pPr>
              <w:rPr>
                <w:sz w:val="20"/>
                <w:szCs w:val="20"/>
                <w:lang w:eastAsia="en-GB"/>
              </w:rPr>
            </w:pPr>
            <w:r w:rsidRPr="00EA5F69">
              <w:rPr>
                <w:sz w:val="20"/>
                <w:szCs w:val="20"/>
                <w:lang w:eastAsia="en-GB"/>
              </w:rPr>
              <w:t> </w:t>
            </w:r>
          </w:p>
        </w:tc>
      </w:tr>
    </w:tbl>
    <w:p w14:paraId="3FB94C76" w14:textId="12D508E3" w:rsidR="00665B76" w:rsidRPr="00EA5F69" w:rsidRDefault="00665B76" w:rsidP="00C40C65">
      <w:pPr>
        <w:spacing w:after="150"/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70F19C98" w14:textId="001169D6" w:rsidR="00B1241F" w:rsidRDefault="00B1241F" w:rsidP="0095467A">
      <w:pPr>
        <w:pStyle w:val="Body"/>
        <w:jc w:val="both"/>
        <w:rPr>
          <w:sz w:val="18"/>
          <w:szCs w:val="18"/>
        </w:rPr>
      </w:pPr>
    </w:p>
    <w:sectPr w:rsidR="00B1241F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480C9" w14:textId="77777777" w:rsidR="00516F88" w:rsidRDefault="00516F88">
      <w:r>
        <w:separator/>
      </w:r>
    </w:p>
  </w:endnote>
  <w:endnote w:type="continuationSeparator" w:id="0">
    <w:p w14:paraId="2FE81B2F" w14:textId="77777777" w:rsidR="00516F88" w:rsidRDefault="0051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A6C5C" w14:textId="77777777" w:rsidR="00B92A87" w:rsidRDefault="00B92A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EBAB5" w14:textId="77777777" w:rsidR="00516F88" w:rsidRDefault="00516F88">
      <w:r>
        <w:separator/>
      </w:r>
    </w:p>
  </w:footnote>
  <w:footnote w:type="continuationSeparator" w:id="0">
    <w:p w14:paraId="42E4D9E4" w14:textId="77777777" w:rsidR="00516F88" w:rsidRDefault="00516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0B239" w14:textId="77777777" w:rsidR="00B92A87" w:rsidRDefault="00B92A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84656"/>
    <w:multiLevelType w:val="hybridMultilevel"/>
    <w:tmpl w:val="1C289F7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3550580"/>
    <w:multiLevelType w:val="hybridMultilevel"/>
    <w:tmpl w:val="66960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700C6"/>
    <w:multiLevelType w:val="hybridMultilevel"/>
    <w:tmpl w:val="C638C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E3A12"/>
    <w:multiLevelType w:val="hybridMultilevel"/>
    <w:tmpl w:val="FF10C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315F"/>
    <w:multiLevelType w:val="hybridMultilevel"/>
    <w:tmpl w:val="8DE4D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F4350"/>
    <w:multiLevelType w:val="hybridMultilevel"/>
    <w:tmpl w:val="78F488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86F29"/>
    <w:multiLevelType w:val="hybridMultilevel"/>
    <w:tmpl w:val="D4C41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F68DB"/>
    <w:multiLevelType w:val="hybridMultilevel"/>
    <w:tmpl w:val="C48EF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67C30"/>
    <w:multiLevelType w:val="multilevel"/>
    <w:tmpl w:val="0AC0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741CA4"/>
    <w:multiLevelType w:val="hybridMultilevel"/>
    <w:tmpl w:val="D80A896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8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A87"/>
    <w:rsid w:val="00007657"/>
    <w:rsid w:val="00021460"/>
    <w:rsid w:val="00035FF3"/>
    <w:rsid w:val="000433E5"/>
    <w:rsid w:val="00047E11"/>
    <w:rsid w:val="000560AC"/>
    <w:rsid w:val="000670ED"/>
    <w:rsid w:val="0009026D"/>
    <w:rsid w:val="000930A4"/>
    <w:rsid w:val="00096C39"/>
    <w:rsid w:val="000C5A39"/>
    <w:rsid w:val="000F2BB0"/>
    <w:rsid w:val="000F31E1"/>
    <w:rsid w:val="000F3AA7"/>
    <w:rsid w:val="00101B13"/>
    <w:rsid w:val="00113D2C"/>
    <w:rsid w:val="00116763"/>
    <w:rsid w:val="00162118"/>
    <w:rsid w:val="001A4C54"/>
    <w:rsid w:val="001B254A"/>
    <w:rsid w:val="001B2C28"/>
    <w:rsid w:val="001B6412"/>
    <w:rsid w:val="001C1F8A"/>
    <w:rsid w:val="001D4DDA"/>
    <w:rsid w:val="001D5269"/>
    <w:rsid w:val="001E3235"/>
    <w:rsid w:val="001F18EE"/>
    <w:rsid w:val="001F7BFA"/>
    <w:rsid w:val="00213DFE"/>
    <w:rsid w:val="002236A6"/>
    <w:rsid w:val="00255B94"/>
    <w:rsid w:val="0026384D"/>
    <w:rsid w:val="00284A00"/>
    <w:rsid w:val="002A476D"/>
    <w:rsid w:val="002B2C3E"/>
    <w:rsid w:val="002C1BB4"/>
    <w:rsid w:val="002E7741"/>
    <w:rsid w:val="002F341C"/>
    <w:rsid w:val="002F34FD"/>
    <w:rsid w:val="00306073"/>
    <w:rsid w:val="0033466A"/>
    <w:rsid w:val="00335C8B"/>
    <w:rsid w:val="0034731D"/>
    <w:rsid w:val="00351106"/>
    <w:rsid w:val="003546FD"/>
    <w:rsid w:val="003739B5"/>
    <w:rsid w:val="00394B1F"/>
    <w:rsid w:val="003B4FC9"/>
    <w:rsid w:val="003B5609"/>
    <w:rsid w:val="003B5930"/>
    <w:rsid w:val="003E1122"/>
    <w:rsid w:val="003E5BE5"/>
    <w:rsid w:val="0040166E"/>
    <w:rsid w:val="00401FA4"/>
    <w:rsid w:val="00422F87"/>
    <w:rsid w:val="00437E9F"/>
    <w:rsid w:val="004460B6"/>
    <w:rsid w:val="0044784D"/>
    <w:rsid w:val="00452DAC"/>
    <w:rsid w:val="004634AD"/>
    <w:rsid w:val="004646B8"/>
    <w:rsid w:val="00474460"/>
    <w:rsid w:val="004758FA"/>
    <w:rsid w:val="004B0716"/>
    <w:rsid w:val="004B30F6"/>
    <w:rsid w:val="004D40EF"/>
    <w:rsid w:val="004E5C59"/>
    <w:rsid w:val="004F6FD3"/>
    <w:rsid w:val="0051487B"/>
    <w:rsid w:val="00515219"/>
    <w:rsid w:val="00516F88"/>
    <w:rsid w:val="005241F4"/>
    <w:rsid w:val="0052583B"/>
    <w:rsid w:val="00544D22"/>
    <w:rsid w:val="00550E8F"/>
    <w:rsid w:val="005756FB"/>
    <w:rsid w:val="00575A93"/>
    <w:rsid w:val="005A34B0"/>
    <w:rsid w:val="005C0B9A"/>
    <w:rsid w:val="005D1949"/>
    <w:rsid w:val="005E2890"/>
    <w:rsid w:val="005E63DB"/>
    <w:rsid w:val="005E68ED"/>
    <w:rsid w:val="005E7BE6"/>
    <w:rsid w:val="006136EB"/>
    <w:rsid w:val="00616481"/>
    <w:rsid w:val="0062635B"/>
    <w:rsid w:val="00635AEC"/>
    <w:rsid w:val="00635E63"/>
    <w:rsid w:val="00637D62"/>
    <w:rsid w:val="00646BBC"/>
    <w:rsid w:val="00657F22"/>
    <w:rsid w:val="00665B76"/>
    <w:rsid w:val="00666169"/>
    <w:rsid w:val="00675AFB"/>
    <w:rsid w:val="00695AC2"/>
    <w:rsid w:val="00697B8F"/>
    <w:rsid w:val="006A6868"/>
    <w:rsid w:val="006B31A7"/>
    <w:rsid w:val="006C4B7C"/>
    <w:rsid w:val="006C7394"/>
    <w:rsid w:val="006D173D"/>
    <w:rsid w:val="00706686"/>
    <w:rsid w:val="00706B29"/>
    <w:rsid w:val="00726FE1"/>
    <w:rsid w:val="007426E0"/>
    <w:rsid w:val="00746C65"/>
    <w:rsid w:val="00747D0C"/>
    <w:rsid w:val="007663A5"/>
    <w:rsid w:val="007749D2"/>
    <w:rsid w:val="007832F8"/>
    <w:rsid w:val="007B7791"/>
    <w:rsid w:val="007C530A"/>
    <w:rsid w:val="007D0E54"/>
    <w:rsid w:val="00822217"/>
    <w:rsid w:val="00843B92"/>
    <w:rsid w:val="008626A4"/>
    <w:rsid w:val="008651CF"/>
    <w:rsid w:val="008663CB"/>
    <w:rsid w:val="0087329C"/>
    <w:rsid w:val="00897E19"/>
    <w:rsid w:val="008C2D9A"/>
    <w:rsid w:val="008D5DFB"/>
    <w:rsid w:val="008D6E5C"/>
    <w:rsid w:val="008F6BC2"/>
    <w:rsid w:val="00925269"/>
    <w:rsid w:val="00935223"/>
    <w:rsid w:val="009402A1"/>
    <w:rsid w:val="00946309"/>
    <w:rsid w:val="00953243"/>
    <w:rsid w:val="00953750"/>
    <w:rsid w:val="0095467A"/>
    <w:rsid w:val="00954841"/>
    <w:rsid w:val="00965305"/>
    <w:rsid w:val="00970EA3"/>
    <w:rsid w:val="0098707D"/>
    <w:rsid w:val="0099149E"/>
    <w:rsid w:val="009B2D25"/>
    <w:rsid w:val="009C2DC9"/>
    <w:rsid w:val="009C6701"/>
    <w:rsid w:val="00A2685E"/>
    <w:rsid w:val="00A5244F"/>
    <w:rsid w:val="00A52BB9"/>
    <w:rsid w:val="00A776A2"/>
    <w:rsid w:val="00AA3A9D"/>
    <w:rsid w:val="00AB0BB5"/>
    <w:rsid w:val="00AB1C7E"/>
    <w:rsid w:val="00AD255D"/>
    <w:rsid w:val="00AD6B3F"/>
    <w:rsid w:val="00AE5EA2"/>
    <w:rsid w:val="00AF3599"/>
    <w:rsid w:val="00B0482A"/>
    <w:rsid w:val="00B1241F"/>
    <w:rsid w:val="00B33666"/>
    <w:rsid w:val="00B34E07"/>
    <w:rsid w:val="00B36264"/>
    <w:rsid w:val="00B4011C"/>
    <w:rsid w:val="00B46DED"/>
    <w:rsid w:val="00B47514"/>
    <w:rsid w:val="00B667D4"/>
    <w:rsid w:val="00B92A87"/>
    <w:rsid w:val="00B968A0"/>
    <w:rsid w:val="00BA0F59"/>
    <w:rsid w:val="00BA6399"/>
    <w:rsid w:val="00BA6824"/>
    <w:rsid w:val="00BB0667"/>
    <w:rsid w:val="00BB0D59"/>
    <w:rsid w:val="00BB1DE2"/>
    <w:rsid w:val="00BC35E1"/>
    <w:rsid w:val="00BF0A5C"/>
    <w:rsid w:val="00BF65F1"/>
    <w:rsid w:val="00C00074"/>
    <w:rsid w:val="00C01D41"/>
    <w:rsid w:val="00C2574D"/>
    <w:rsid w:val="00C327F0"/>
    <w:rsid w:val="00C40C65"/>
    <w:rsid w:val="00C45D44"/>
    <w:rsid w:val="00C56466"/>
    <w:rsid w:val="00C6712F"/>
    <w:rsid w:val="00C87972"/>
    <w:rsid w:val="00C91EF1"/>
    <w:rsid w:val="00CA090A"/>
    <w:rsid w:val="00CA2ADA"/>
    <w:rsid w:val="00CA6DD2"/>
    <w:rsid w:val="00CB2A68"/>
    <w:rsid w:val="00CC7219"/>
    <w:rsid w:val="00CD6317"/>
    <w:rsid w:val="00CE18A4"/>
    <w:rsid w:val="00CE1AD9"/>
    <w:rsid w:val="00CF2374"/>
    <w:rsid w:val="00D032DD"/>
    <w:rsid w:val="00D06050"/>
    <w:rsid w:val="00D061EC"/>
    <w:rsid w:val="00D21F0C"/>
    <w:rsid w:val="00D314A5"/>
    <w:rsid w:val="00D4303E"/>
    <w:rsid w:val="00D43E16"/>
    <w:rsid w:val="00D8501D"/>
    <w:rsid w:val="00DA6699"/>
    <w:rsid w:val="00DB2DC7"/>
    <w:rsid w:val="00DB526B"/>
    <w:rsid w:val="00DD73AE"/>
    <w:rsid w:val="00DF0EF3"/>
    <w:rsid w:val="00E0434E"/>
    <w:rsid w:val="00E616DE"/>
    <w:rsid w:val="00E62201"/>
    <w:rsid w:val="00E908B6"/>
    <w:rsid w:val="00E91CAA"/>
    <w:rsid w:val="00EA5F69"/>
    <w:rsid w:val="00EB5DF1"/>
    <w:rsid w:val="00EF23D2"/>
    <w:rsid w:val="00F021DB"/>
    <w:rsid w:val="00F4358A"/>
    <w:rsid w:val="00F47530"/>
    <w:rsid w:val="00F658A9"/>
    <w:rsid w:val="00F71496"/>
    <w:rsid w:val="00F806C0"/>
    <w:rsid w:val="00FC71FE"/>
    <w:rsid w:val="00FD2720"/>
    <w:rsid w:val="00FE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DCABC"/>
  <w15:docId w15:val="{C16BB1B2-2C80-4A2C-B549-20D8B88F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C40C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ascii="Calibri" w:eastAsiaTheme="minorHAnsi" w:hAnsi="Calibri" w:cs="Calibri"/>
      <w:b/>
      <w:bCs/>
      <w:kern w:val="36"/>
      <w:sz w:val="48"/>
      <w:szCs w:val="48"/>
      <w:bdr w:val="none" w:sz="0" w:space="0" w:color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1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69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40C65"/>
    <w:rPr>
      <w:rFonts w:ascii="Calibri" w:eastAsiaTheme="minorHAnsi" w:hAnsi="Calibri" w:cs="Calibri"/>
      <w:b/>
      <w:bCs/>
      <w:kern w:val="36"/>
      <w:sz w:val="48"/>
      <w:szCs w:val="48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C40C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en-GB" w:eastAsia="en-GB"/>
    </w:rPr>
  </w:style>
  <w:style w:type="character" w:styleId="Emphasis">
    <w:name w:val="Emphasis"/>
    <w:basedOn w:val="DefaultParagraphFont"/>
    <w:uiPriority w:val="20"/>
    <w:qFormat/>
    <w:rsid w:val="00C40C65"/>
    <w:rPr>
      <w:i/>
      <w:iCs/>
    </w:rPr>
  </w:style>
  <w:style w:type="character" w:styleId="Strong">
    <w:name w:val="Strong"/>
    <w:basedOn w:val="DefaultParagraphFont"/>
    <w:uiPriority w:val="22"/>
    <w:qFormat/>
    <w:rsid w:val="00C40C6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A6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6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alden.gov.uk/planning-and-building-control/planning-policy/wealden-local-plan-direction-of-travel-consultatio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lr.peter.roundell@wealden.gov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llr.roy.galley@wealden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lr.roy.galley@eastsussex.gov.uk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Roy Galley</cp:lastModifiedBy>
  <cp:revision>3</cp:revision>
  <cp:lastPrinted>2019-09-06T17:30:00Z</cp:lastPrinted>
  <dcterms:created xsi:type="dcterms:W3CDTF">2021-01-08T18:58:00Z</dcterms:created>
  <dcterms:modified xsi:type="dcterms:W3CDTF">2021-01-08T19:13:00Z</dcterms:modified>
</cp:coreProperties>
</file>