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2DB9" w14:textId="77777777" w:rsidR="004B30F6" w:rsidRPr="00284A00" w:rsidRDefault="004B30F6" w:rsidP="0095467A">
      <w:pPr>
        <w:pStyle w:val="Body"/>
        <w:jc w:val="both"/>
        <w:rPr>
          <w:b/>
          <w:sz w:val="20"/>
          <w:szCs w:val="20"/>
        </w:rPr>
      </w:pPr>
    </w:p>
    <w:p w14:paraId="3226F7BC" w14:textId="77777777" w:rsidR="00B92A87" w:rsidRDefault="00D4303E" w:rsidP="0095467A">
      <w:pPr>
        <w:pStyle w:val="Body"/>
        <w:jc w:val="both"/>
        <w:rPr>
          <w:sz w:val="20"/>
          <w:szCs w:val="20"/>
        </w:rPr>
      </w:pPr>
      <w:r w:rsidRPr="00D4303E">
        <w:rPr>
          <w:sz w:val="20"/>
          <w:szCs w:val="20"/>
        </w:rPr>
        <w:t xml:space="preserve">  </w:t>
      </w:r>
      <w:r w:rsidRPr="00D4303E">
        <w:rPr>
          <w:noProof/>
          <w:sz w:val="20"/>
          <w:szCs w:val="20"/>
          <w:lang w:val="en-GB"/>
        </w:rPr>
        <w:drawing>
          <wp:inline distT="0" distB="0" distL="0" distR="0" wp14:anchorId="04644B2F" wp14:editId="16A4F60F">
            <wp:extent cx="1905000" cy="2238375"/>
            <wp:effectExtent l="0" t="0" r="0" b="9525"/>
            <wp:docPr id="1" name="Picture 1" descr="C:\Users\Roy\Pictures\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Pictures\ro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p w14:paraId="1BFAC5DC" w14:textId="77777777" w:rsidR="002F341C" w:rsidRDefault="002F341C" w:rsidP="0095467A">
      <w:pPr>
        <w:pStyle w:val="Body"/>
        <w:jc w:val="both"/>
        <w:rPr>
          <w:sz w:val="20"/>
          <w:szCs w:val="20"/>
        </w:rPr>
      </w:pPr>
    </w:p>
    <w:p w14:paraId="6C97160E" w14:textId="1A16C1EA" w:rsidR="004B30F6" w:rsidRDefault="00BB0D59" w:rsidP="0095467A">
      <w:pPr>
        <w:pStyle w:val="Body"/>
        <w:jc w:val="both"/>
        <w:rPr>
          <w:rFonts w:asciiTheme="majorHAnsi" w:hAnsiTheme="majorHAnsi" w:cstheme="majorHAnsi"/>
          <w:b/>
          <w:sz w:val="28"/>
          <w:szCs w:val="28"/>
        </w:rPr>
      </w:pPr>
      <w:r w:rsidRPr="001A4C54">
        <w:rPr>
          <w:rFonts w:asciiTheme="majorHAnsi" w:hAnsiTheme="majorHAnsi" w:cstheme="majorHAnsi"/>
          <w:b/>
          <w:sz w:val="28"/>
          <w:szCs w:val="28"/>
        </w:rPr>
        <w:t>Local Update</w:t>
      </w:r>
      <w:r w:rsidR="001A4C54">
        <w:rPr>
          <w:rFonts w:asciiTheme="majorHAnsi" w:hAnsiTheme="majorHAnsi" w:cstheme="majorHAnsi"/>
          <w:b/>
          <w:sz w:val="28"/>
          <w:szCs w:val="28"/>
        </w:rPr>
        <w:t>.</w:t>
      </w:r>
    </w:p>
    <w:p w14:paraId="7619DBF0" w14:textId="77777777" w:rsidR="00575A93" w:rsidRDefault="00575A93" w:rsidP="0095467A">
      <w:pPr>
        <w:pStyle w:val="Body"/>
        <w:jc w:val="both"/>
        <w:rPr>
          <w:rFonts w:asciiTheme="majorHAnsi" w:hAnsiTheme="majorHAnsi" w:cstheme="majorHAnsi"/>
          <w:b/>
          <w:sz w:val="28"/>
          <w:szCs w:val="28"/>
        </w:rPr>
      </w:pPr>
    </w:p>
    <w:p w14:paraId="313C4D15" w14:textId="7165DFAA" w:rsidR="001A4C54" w:rsidRDefault="001A4C54" w:rsidP="0095467A">
      <w:pPr>
        <w:pStyle w:val="Body"/>
        <w:jc w:val="both"/>
        <w:rPr>
          <w:rFonts w:asciiTheme="majorHAnsi" w:hAnsiTheme="majorHAnsi" w:cstheme="majorHAnsi"/>
          <w:b/>
          <w:sz w:val="28"/>
          <w:szCs w:val="28"/>
        </w:rPr>
      </w:pPr>
    </w:p>
    <w:p w14:paraId="6C427012" w14:textId="4B5AC9E9" w:rsidR="001A4C54" w:rsidRDefault="001A4C54" w:rsidP="0095467A">
      <w:pPr>
        <w:pStyle w:val="Body"/>
        <w:jc w:val="both"/>
        <w:rPr>
          <w:rFonts w:asciiTheme="majorHAnsi" w:hAnsiTheme="majorHAnsi" w:cstheme="majorHAnsi"/>
          <w:bCs/>
          <w:sz w:val="28"/>
          <w:szCs w:val="28"/>
        </w:rPr>
      </w:pPr>
      <w:r>
        <w:rPr>
          <w:rFonts w:asciiTheme="majorHAnsi" w:hAnsiTheme="majorHAnsi" w:cstheme="majorHAnsi"/>
          <w:bCs/>
          <w:sz w:val="28"/>
          <w:szCs w:val="28"/>
        </w:rPr>
        <w:t xml:space="preserve">The focus of this month’s update is to outline </w:t>
      </w:r>
      <w:proofErr w:type="gramStart"/>
      <w:r>
        <w:rPr>
          <w:rFonts w:asciiTheme="majorHAnsi" w:hAnsiTheme="majorHAnsi" w:cstheme="majorHAnsi"/>
          <w:bCs/>
          <w:sz w:val="28"/>
          <w:szCs w:val="28"/>
        </w:rPr>
        <w:t>a number of</w:t>
      </w:r>
      <w:proofErr w:type="gramEnd"/>
      <w:r>
        <w:rPr>
          <w:rFonts w:asciiTheme="majorHAnsi" w:hAnsiTheme="majorHAnsi" w:cstheme="majorHAnsi"/>
          <w:bCs/>
          <w:sz w:val="28"/>
          <w:szCs w:val="28"/>
        </w:rPr>
        <w:t xml:space="preserve"> Wealden activities which come under my Portfolio.</w:t>
      </w:r>
    </w:p>
    <w:p w14:paraId="7500CEA7" w14:textId="59176D4A" w:rsidR="001A4C54" w:rsidRDefault="001A4C54" w:rsidP="0095467A">
      <w:pPr>
        <w:pStyle w:val="Body"/>
        <w:jc w:val="both"/>
        <w:rPr>
          <w:rFonts w:asciiTheme="majorHAnsi" w:hAnsiTheme="majorHAnsi" w:cstheme="majorHAnsi"/>
          <w:bCs/>
          <w:sz w:val="28"/>
          <w:szCs w:val="28"/>
        </w:rPr>
      </w:pPr>
      <w:r>
        <w:rPr>
          <w:rFonts w:asciiTheme="majorHAnsi" w:hAnsiTheme="majorHAnsi" w:cstheme="majorHAnsi"/>
          <w:bCs/>
          <w:sz w:val="28"/>
          <w:szCs w:val="28"/>
        </w:rPr>
        <w:t>For a change, it is about business as usual.</w:t>
      </w:r>
    </w:p>
    <w:p w14:paraId="72C88752" w14:textId="77777777" w:rsidR="00575A93" w:rsidRPr="001A4C54" w:rsidRDefault="00575A93" w:rsidP="0095467A">
      <w:pPr>
        <w:pStyle w:val="Body"/>
        <w:jc w:val="both"/>
        <w:rPr>
          <w:rFonts w:asciiTheme="majorHAnsi" w:hAnsiTheme="majorHAnsi" w:cstheme="majorHAnsi"/>
          <w:bCs/>
          <w:sz w:val="28"/>
          <w:szCs w:val="28"/>
        </w:rPr>
      </w:pPr>
      <w:bookmarkStart w:id="0" w:name="_GoBack"/>
      <w:bookmarkEnd w:id="0"/>
    </w:p>
    <w:p w14:paraId="23C08C8F" w14:textId="2CDD2164" w:rsidR="00616481" w:rsidRPr="001A4C54" w:rsidRDefault="00616481" w:rsidP="0095467A">
      <w:pPr>
        <w:pStyle w:val="Body"/>
        <w:jc w:val="both"/>
        <w:rPr>
          <w:rFonts w:asciiTheme="majorHAnsi" w:hAnsiTheme="majorHAnsi" w:cstheme="majorHAnsi"/>
          <w:b/>
          <w:sz w:val="20"/>
          <w:szCs w:val="20"/>
        </w:rPr>
      </w:pPr>
    </w:p>
    <w:p w14:paraId="182B0E23" w14:textId="7425EAE7" w:rsidR="001A4C54" w:rsidRDefault="001A4C54" w:rsidP="001A4C54">
      <w:pPr>
        <w:jc w:val="both"/>
        <w:rPr>
          <w:rFonts w:asciiTheme="majorHAnsi" w:hAnsiTheme="majorHAnsi" w:cstheme="majorHAnsi"/>
          <w:b/>
        </w:rPr>
      </w:pPr>
      <w:r w:rsidRPr="001A4C54">
        <w:rPr>
          <w:rFonts w:asciiTheme="majorHAnsi" w:hAnsiTheme="majorHAnsi" w:cstheme="majorHAnsi"/>
          <w:b/>
        </w:rPr>
        <w:t>Waste Management.</w:t>
      </w:r>
    </w:p>
    <w:p w14:paraId="6DB1A776" w14:textId="77777777" w:rsidR="00575A93" w:rsidRPr="001A4C54" w:rsidRDefault="00575A93" w:rsidP="001A4C54">
      <w:pPr>
        <w:jc w:val="both"/>
        <w:rPr>
          <w:rFonts w:asciiTheme="majorHAnsi" w:hAnsiTheme="majorHAnsi" w:cstheme="majorHAnsi"/>
          <w:b/>
          <w:sz w:val="22"/>
          <w:szCs w:val="22"/>
          <w:lang w:val="en-GB"/>
        </w:rPr>
      </w:pPr>
    </w:p>
    <w:p w14:paraId="46CA2676" w14:textId="22343218" w:rsidR="001A4C54" w:rsidRDefault="001A4C54" w:rsidP="001A4C54">
      <w:pPr>
        <w:jc w:val="both"/>
        <w:rPr>
          <w:rFonts w:asciiTheme="majorHAnsi" w:hAnsiTheme="majorHAnsi" w:cstheme="majorHAnsi"/>
          <w:b/>
        </w:rPr>
      </w:pPr>
      <w:r w:rsidRPr="001A4C54">
        <w:rPr>
          <w:rFonts w:asciiTheme="majorHAnsi" w:hAnsiTheme="majorHAnsi" w:cstheme="majorHAnsi"/>
          <w:b/>
        </w:rPr>
        <w:t>I will be recommending to Full Council</w:t>
      </w:r>
      <w:r>
        <w:rPr>
          <w:rFonts w:asciiTheme="majorHAnsi" w:hAnsiTheme="majorHAnsi" w:cstheme="majorHAnsi"/>
          <w:b/>
        </w:rPr>
        <w:t xml:space="preserve"> in November</w:t>
      </w:r>
      <w:r w:rsidRPr="001A4C54">
        <w:rPr>
          <w:rFonts w:asciiTheme="majorHAnsi" w:hAnsiTheme="majorHAnsi" w:cstheme="majorHAnsi"/>
          <w:b/>
        </w:rPr>
        <w:t xml:space="preserve"> the renewal of the Public Spaces Protection Order which aims to control dog fouling.</w:t>
      </w:r>
    </w:p>
    <w:p w14:paraId="47728ED9" w14:textId="77777777" w:rsidR="001A4C54" w:rsidRPr="001A4C54" w:rsidRDefault="001A4C54" w:rsidP="001A4C54">
      <w:pPr>
        <w:jc w:val="both"/>
        <w:rPr>
          <w:rFonts w:asciiTheme="majorHAnsi" w:hAnsiTheme="majorHAnsi" w:cstheme="majorHAnsi"/>
          <w:b/>
        </w:rPr>
      </w:pPr>
    </w:p>
    <w:p w14:paraId="54325D39" w14:textId="12D77012" w:rsidR="001A4C54" w:rsidRDefault="001A4C54" w:rsidP="001A4C54">
      <w:pPr>
        <w:jc w:val="both"/>
        <w:rPr>
          <w:rFonts w:asciiTheme="majorHAnsi" w:hAnsiTheme="majorHAnsi" w:cstheme="majorHAnsi"/>
          <w:bCs/>
        </w:rPr>
      </w:pPr>
      <w:r>
        <w:rPr>
          <w:rFonts w:asciiTheme="majorHAnsi" w:hAnsiTheme="majorHAnsi" w:cstheme="majorHAnsi"/>
          <w:bCs/>
        </w:rPr>
        <w:t xml:space="preserve"> Performance by </w:t>
      </w:r>
      <w:r w:rsidRPr="001A4C54">
        <w:rPr>
          <w:rFonts w:asciiTheme="majorHAnsi" w:hAnsiTheme="majorHAnsi" w:cstheme="majorHAnsi"/>
          <w:bCs/>
        </w:rPr>
        <w:t>Biffa</w:t>
      </w:r>
      <w:r>
        <w:rPr>
          <w:rFonts w:asciiTheme="majorHAnsi" w:hAnsiTheme="majorHAnsi" w:cstheme="majorHAnsi"/>
          <w:bCs/>
        </w:rPr>
        <w:t xml:space="preserve"> (our waste Contractor)</w:t>
      </w:r>
      <w:r w:rsidRPr="001A4C54">
        <w:rPr>
          <w:rFonts w:asciiTheme="majorHAnsi" w:hAnsiTheme="majorHAnsi" w:cstheme="majorHAnsi"/>
          <w:bCs/>
        </w:rPr>
        <w:t xml:space="preserve"> remains strong with missed bin figures recently below 100 per week.</w:t>
      </w:r>
    </w:p>
    <w:p w14:paraId="629A9171" w14:textId="77777777" w:rsidR="00575A93" w:rsidRPr="001A4C54" w:rsidRDefault="00575A93" w:rsidP="001A4C54">
      <w:pPr>
        <w:jc w:val="both"/>
        <w:rPr>
          <w:rFonts w:asciiTheme="majorHAnsi" w:hAnsiTheme="majorHAnsi" w:cstheme="majorHAnsi"/>
          <w:bCs/>
        </w:rPr>
      </w:pPr>
    </w:p>
    <w:p w14:paraId="2B2F442D" w14:textId="77777777" w:rsidR="001A4C54" w:rsidRPr="001A4C54" w:rsidRDefault="001A4C54" w:rsidP="001A4C54">
      <w:pPr>
        <w:jc w:val="both"/>
        <w:rPr>
          <w:rFonts w:asciiTheme="majorHAnsi" w:hAnsiTheme="majorHAnsi" w:cstheme="majorHAnsi"/>
          <w:bCs/>
        </w:rPr>
      </w:pPr>
      <w:r w:rsidRPr="001A4C54">
        <w:rPr>
          <w:rFonts w:asciiTheme="majorHAnsi" w:hAnsiTheme="majorHAnsi" w:cstheme="majorHAnsi"/>
          <w:bCs/>
        </w:rPr>
        <w:t>All waste targets are being met including litter and detritus clearance.</w:t>
      </w:r>
    </w:p>
    <w:p w14:paraId="4F573E79" w14:textId="5ECA91D6" w:rsidR="001A4C54" w:rsidRDefault="001A4C54" w:rsidP="001A4C54">
      <w:pPr>
        <w:jc w:val="both"/>
        <w:rPr>
          <w:rFonts w:asciiTheme="majorHAnsi" w:hAnsiTheme="majorHAnsi" w:cstheme="majorHAnsi"/>
          <w:bCs/>
        </w:rPr>
      </w:pPr>
      <w:r w:rsidRPr="001A4C54">
        <w:rPr>
          <w:rFonts w:asciiTheme="majorHAnsi" w:hAnsiTheme="majorHAnsi" w:cstheme="majorHAnsi"/>
          <w:bCs/>
        </w:rPr>
        <w:t xml:space="preserve">Officers continue to monitor the increase in Fly </w:t>
      </w:r>
      <w:proofErr w:type="gramStart"/>
      <w:r w:rsidRPr="001A4C54">
        <w:rPr>
          <w:rFonts w:asciiTheme="majorHAnsi" w:hAnsiTheme="majorHAnsi" w:cstheme="majorHAnsi"/>
          <w:bCs/>
        </w:rPr>
        <w:t>tipping .</w:t>
      </w:r>
      <w:proofErr w:type="gramEnd"/>
    </w:p>
    <w:p w14:paraId="1C49AD44" w14:textId="77777777" w:rsidR="00575A93" w:rsidRPr="001A4C54" w:rsidRDefault="00575A93" w:rsidP="001A4C54">
      <w:pPr>
        <w:jc w:val="both"/>
        <w:rPr>
          <w:rFonts w:asciiTheme="majorHAnsi" w:hAnsiTheme="majorHAnsi" w:cstheme="majorHAnsi"/>
          <w:bCs/>
        </w:rPr>
      </w:pPr>
    </w:p>
    <w:p w14:paraId="610496C6" w14:textId="6DF31BEF" w:rsidR="001A4C54" w:rsidRDefault="001A4C54" w:rsidP="001A4C54">
      <w:pPr>
        <w:jc w:val="both"/>
        <w:rPr>
          <w:rFonts w:asciiTheme="majorHAnsi" w:hAnsiTheme="majorHAnsi" w:cstheme="majorHAnsi"/>
          <w:bCs/>
        </w:rPr>
      </w:pPr>
      <w:r w:rsidRPr="001A4C54">
        <w:rPr>
          <w:rFonts w:asciiTheme="majorHAnsi" w:hAnsiTheme="majorHAnsi" w:cstheme="majorHAnsi"/>
          <w:bCs/>
        </w:rPr>
        <w:t>With the</w:t>
      </w:r>
      <w:r>
        <w:rPr>
          <w:rFonts w:asciiTheme="majorHAnsi" w:hAnsiTheme="majorHAnsi" w:cstheme="majorHAnsi"/>
          <w:bCs/>
        </w:rPr>
        <w:t xml:space="preserve"> Waste </w:t>
      </w:r>
      <w:r w:rsidRPr="001A4C54">
        <w:rPr>
          <w:rFonts w:asciiTheme="majorHAnsi" w:hAnsiTheme="majorHAnsi" w:cstheme="majorHAnsi"/>
          <w:bCs/>
        </w:rPr>
        <w:t xml:space="preserve">Contract working well at present (Don’t tell anyone; it could go wrong!), the </w:t>
      </w:r>
      <w:r>
        <w:rPr>
          <w:rFonts w:asciiTheme="majorHAnsi" w:hAnsiTheme="majorHAnsi" w:cstheme="majorHAnsi"/>
          <w:bCs/>
        </w:rPr>
        <w:t xml:space="preserve">Wealden </w:t>
      </w:r>
      <w:r w:rsidRPr="001A4C54">
        <w:rPr>
          <w:rFonts w:asciiTheme="majorHAnsi" w:hAnsiTheme="majorHAnsi" w:cstheme="majorHAnsi"/>
          <w:bCs/>
        </w:rPr>
        <w:t xml:space="preserve">team will be </w:t>
      </w:r>
      <w:proofErr w:type="spellStart"/>
      <w:r w:rsidRPr="001A4C54">
        <w:rPr>
          <w:rFonts w:asciiTheme="majorHAnsi" w:hAnsiTheme="majorHAnsi" w:cstheme="majorHAnsi"/>
          <w:bCs/>
        </w:rPr>
        <w:t>focussing</w:t>
      </w:r>
      <w:proofErr w:type="spellEnd"/>
      <w:r w:rsidRPr="001A4C54">
        <w:rPr>
          <w:rFonts w:asciiTheme="majorHAnsi" w:hAnsiTheme="majorHAnsi" w:cstheme="majorHAnsi"/>
          <w:bCs/>
        </w:rPr>
        <w:t xml:space="preserve"> on more communication and education on recycling.</w:t>
      </w:r>
    </w:p>
    <w:p w14:paraId="055884B0" w14:textId="77777777" w:rsidR="00575A93" w:rsidRPr="001A4C54" w:rsidRDefault="00575A93" w:rsidP="001A4C54">
      <w:pPr>
        <w:jc w:val="both"/>
        <w:rPr>
          <w:rFonts w:asciiTheme="majorHAnsi" w:hAnsiTheme="majorHAnsi" w:cstheme="majorHAnsi"/>
          <w:bCs/>
        </w:rPr>
      </w:pPr>
    </w:p>
    <w:p w14:paraId="08191C93" w14:textId="18A1C481" w:rsidR="001A4C54" w:rsidRDefault="001A4C54" w:rsidP="001A4C54">
      <w:pPr>
        <w:jc w:val="both"/>
        <w:rPr>
          <w:rFonts w:asciiTheme="majorHAnsi" w:hAnsiTheme="majorHAnsi" w:cstheme="majorHAnsi"/>
          <w:bCs/>
        </w:rPr>
      </w:pPr>
      <w:r w:rsidRPr="001A4C54">
        <w:rPr>
          <w:rFonts w:asciiTheme="majorHAnsi" w:hAnsiTheme="majorHAnsi" w:cstheme="majorHAnsi"/>
          <w:bCs/>
        </w:rPr>
        <w:t>Christmas Calendar Changes will be communicated digitally</w:t>
      </w:r>
      <w:r w:rsidR="00575A93">
        <w:rPr>
          <w:rFonts w:asciiTheme="majorHAnsi" w:hAnsiTheme="majorHAnsi" w:cstheme="majorHAnsi"/>
          <w:bCs/>
        </w:rPr>
        <w:t xml:space="preserve"> this year.</w:t>
      </w:r>
    </w:p>
    <w:p w14:paraId="10FC3825" w14:textId="77777777" w:rsidR="00575A93" w:rsidRPr="001A4C54" w:rsidRDefault="00575A93" w:rsidP="001A4C54">
      <w:pPr>
        <w:jc w:val="both"/>
        <w:rPr>
          <w:rFonts w:asciiTheme="majorHAnsi" w:hAnsiTheme="majorHAnsi" w:cstheme="majorHAnsi"/>
          <w:bCs/>
        </w:rPr>
      </w:pPr>
    </w:p>
    <w:p w14:paraId="4669E36E" w14:textId="3702AE85" w:rsidR="001A4C54" w:rsidRDefault="001A4C54" w:rsidP="001A4C54">
      <w:pPr>
        <w:jc w:val="both"/>
        <w:rPr>
          <w:rFonts w:asciiTheme="majorHAnsi" w:hAnsiTheme="majorHAnsi" w:cstheme="majorHAnsi"/>
          <w:bCs/>
        </w:rPr>
      </w:pPr>
      <w:r w:rsidRPr="001A4C54">
        <w:rPr>
          <w:rFonts w:asciiTheme="majorHAnsi" w:hAnsiTheme="majorHAnsi" w:cstheme="majorHAnsi"/>
          <w:bCs/>
        </w:rPr>
        <w:t xml:space="preserve">The Street Scene </w:t>
      </w:r>
      <w:proofErr w:type="gramStart"/>
      <w:r w:rsidRPr="001A4C54">
        <w:rPr>
          <w:rFonts w:asciiTheme="majorHAnsi" w:hAnsiTheme="majorHAnsi" w:cstheme="majorHAnsi"/>
          <w:bCs/>
        </w:rPr>
        <w:t xml:space="preserve">Team </w:t>
      </w:r>
      <w:r>
        <w:rPr>
          <w:rFonts w:asciiTheme="majorHAnsi" w:hAnsiTheme="majorHAnsi" w:cstheme="majorHAnsi"/>
          <w:bCs/>
        </w:rPr>
        <w:t xml:space="preserve"> who</w:t>
      </w:r>
      <w:proofErr w:type="gramEnd"/>
      <w:r>
        <w:rPr>
          <w:rFonts w:asciiTheme="majorHAnsi" w:hAnsiTheme="majorHAnsi" w:cstheme="majorHAnsi"/>
          <w:bCs/>
        </w:rPr>
        <w:t xml:space="preserve"> look after fly tipping, abandoned vehicles and street cleaning </w:t>
      </w:r>
      <w:r w:rsidRPr="001A4C54">
        <w:rPr>
          <w:rFonts w:asciiTheme="majorHAnsi" w:hAnsiTheme="majorHAnsi" w:cstheme="majorHAnsi"/>
          <w:bCs/>
        </w:rPr>
        <w:t xml:space="preserve">are now </w:t>
      </w:r>
      <w:r>
        <w:rPr>
          <w:rFonts w:asciiTheme="majorHAnsi" w:hAnsiTheme="majorHAnsi" w:cstheme="majorHAnsi"/>
          <w:bCs/>
        </w:rPr>
        <w:t>embedded in my</w:t>
      </w:r>
      <w:r w:rsidRPr="001A4C54">
        <w:rPr>
          <w:rFonts w:asciiTheme="majorHAnsi" w:hAnsiTheme="majorHAnsi" w:cstheme="majorHAnsi"/>
          <w:bCs/>
        </w:rPr>
        <w:t xml:space="preserve"> the Waste Management Team.</w:t>
      </w:r>
    </w:p>
    <w:p w14:paraId="7CEDFE4D" w14:textId="77777777" w:rsidR="00575A93" w:rsidRPr="001A4C54" w:rsidRDefault="00575A93" w:rsidP="001A4C54">
      <w:pPr>
        <w:jc w:val="both"/>
        <w:rPr>
          <w:rFonts w:asciiTheme="majorHAnsi" w:hAnsiTheme="majorHAnsi" w:cstheme="majorHAnsi"/>
          <w:bCs/>
        </w:rPr>
      </w:pPr>
    </w:p>
    <w:p w14:paraId="6746DD5B" w14:textId="77777777" w:rsidR="001A4C54" w:rsidRPr="001A4C54" w:rsidRDefault="001A4C54" w:rsidP="001A4C54">
      <w:pPr>
        <w:jc w:val="both"/>
        <w:rPr>
          <w:rFonts w:asciiTheme="majorHAnsi" w:hAnsiTheme="majorHAnsi" w:cstheme="majorHAnsi"/>
          <w:bCs/>
        </w:rPr>
      </w:pPr>
      <w:r w:rsidRPr="001A4C54">
        <w:rPr>
          <w:rFonts w:asciiTheme="majorHAnsi" w:hAnsiTheme="majorHAnsi" w:cstheme="majorHAnsi"/>
          <w:bCs/>
        </w:rPr>
        <w:t xml:space="preserve">The September Spring Clean was very successful with 20 groups out picking over 1.5 </w:t>
      </w:r>
      <w:proofErr w:type="spellStart"/>
      <w:r w:rsidRPr="001A4C54">
        <w:rPr>
          <w:rFonts w:asciiTheme="majorHAnsi" w:hAnsiTheme="majorHAnsi" w:cstheme="majorHAnsi"/>
          <w:bCs/>
        </w:rPr>
        <w:t>tonnes</w:t>
      </w:r>
      <w:proofErr w:type="spellEnd"/>
      <w:r w:rsidRPr="001A4C54">
        <w:rPr>
          <w:rFonts w:asciiTheme="majorHAnsi" w:hAnsiTheme="majorHAnsi" w:cstheme="majorHAnsi"/>
          <w:bCs/>
        </w:rPr>
        <w:t xml:space="preserve"> of waste</w:t>
      </w:r>
    </w:p>
    <w:p w14:paraId="24A6E991" w14:textId="77777777" w:rsidR="001A4C54" w:rsidRPr="001A4C54" w:rsidRDefault="001A4C54" w:rsidP="001A4C54">
      <w:pPr>
        <w:jc w:val="both"/>
        <w:rPr>
          <w:rFonts w:asciiTheme="majorHAnsi" w:hAnsiTheme="majorHAnsi" w:cstheme="majorHAnsi"/>
          <w:bCs/>
        </w:rPr>
      </w:pPr>
    </w:p>
    <w:p w14:paraId="325B1CAB" w14:textId="22837EE9" w:rsidR="001A4C54" w:rsidRDefault="001A4C54" w:rsidP="001A4C54">
      <w:pPr>
        <w:jc w:val="both"/>
        <w:rPr>
          <w:rFonts w:asciiTheme="majorHAnsi" w:hAnsiTheme="majorHAnsi" w:cstheme="majorHAnsi"/>
          <w:b/>
        </w:rPr>
      </w:pPr>
      <w:r w:rsidRPr="001A4C54">
        <w:rPr>
          <w:rFonts w:asciiTheme="majorHAnsi" w:hAnsiTheme="majorHAnsi" w:cstheme="majorHAnsi"/>
          <w:b/>
        </w:rPr>
        <w:t>Economic Development.</w:t>
      </w:r>
    </w:p>
    <w:p w14:paraId="29A87774" w14:textId="77777777" w:rsidR="00575A93" w:rsidRPr="001A4C54" w:rsidRDefault="00575A93" w:rsidP="001A4C54">
      <w:pPr>
        <w:jc w:val="both"/>
        <w:rPr>
          <w:rFonts w:asciiTheme="majorHAnsi" w:hAnsiTheme="majorHAnsi" w:cstheme="majorHAnsi"/>
        </w:rPr>
      </w:pPr>
    </w:p>
    <w:p w14:paraId="6C67A06A" w14:textId="76976457" w:rsidR="001A4C54" w:rsidRDefault="001A4C54" w:rsidP="001A4C54">
      <w:pPr>
        <w:jc w:val="both"/>
        <w:rPr>
          <w:rFonts w:asciiTheme="majorHAnsi" w:hAnsiTheme="majorHAnsi" w:cstheme="majorHAnsi"/>
        </w:rPr>
      </w:pPr>
      <w:r w:rsidRPr="001A4C54">
        <w:rPr>
          <w:rFonts w:asciiTheme="majorHAnsi" w:hAnsiTheme="majorHAnsi" w:cstheme="majorHAnsi"/>
        </w:rPr>
        <w:t xml:space="preserve">Three Future Fit events aiming to help businesses meet current challenges will be held </w:t>
      </w:r>
      <w:r w:rsidR="00575A93">
        <w:rPr>
          <w:rFonts w:asciiTheme="majorHAnsi" w:hAnsiTheme="majorHAnsi" w:cstheme="majorHAnsi"/>
        </w:rPr>
        <w:t>i</w:t>
      </w:r>
      <w:r w:rsidRPr="001A4C54">
        <w:rPr>
          <w:rFonts w:asciiTheme="majorHAnsi" w:hAnsiTheme="majorHAnsi" w:cstheme="majorHAnsi"/>
        </w:rPr>
        <w:t xml:space="preserve">n </w:t>
      </w:r>
      <w:proofErr w:type="gramStart"/>
      <w:r w:rsidRPr="001A4C54">
        <w:rPr>
          <w:rFonts w:asciiTheme="majorHAnsi" w:hAnsiTheme="majorHAnsi" w:cstheme="majorHAnsi"/>
        </w:rPr>
        <w:t xml:space="preserve">October </w:t>
      </w:r>
      <w:r w:rsidR="00575A93">
        <w:rPr>
          <w:rFonts w:asciiTheme="majorHAnsi" w:hAnsiTheme="majorHAnsi" w:cstheme="majorHAnsi"/>
        </w:rPr>
        <w:t xml:space="preserve"> and</w:t>
      </w:r>
      <w:proofErr w:type="gramEnd"/>
      <w:r w:rsidR="00575A93">
        <w:rPr>
          <w:rFonts w:asciiTheme="majorHAnsi" w:hAnsiTheme="majorHAnsi" w:cstheme="majorHAnsi"/>
        </w:rPr>
        <w:t xml:space="preserve"> November.</w:t>
      </w:r>
    </w:p>
    <w:p w14:paraId="28F14D07" w14:textId="77777777" w:rsidR="00575A93" w:rsidRPr="001A4C54" w:rsidRDefault="00575A93" w:rsidP="001A4C54">
      <w:pPr>
        <w:jc w:val="both"/>
        <w:rPr>
          <w:rFonts w:asciiTheme="majorHAnsi" w:hAnsiTheme="majorHAnsi" w:cstheme="majorHAnsi"/>
        </w:rPr>
      </w:pPr>
    </w:p>
    <w:p w14:paraId="5E81E99C" w14:textId="0F058E51" w:rsidR="001A4C54" w:rsidRDefault="001A4C54" w:rsidP="001A4C54">
      <w:pPr>
        <w:jc w:val="both"/>
        <w:rPr>
          <w:rFonts w:asciiTheme="majorHAnsi" w:hAnsiTheme="majorHAnsi" w:cstheme="majorHAnsi"/>
        </w:rPr>
      </w:pPr>
      <w:r w:rsidRPr="001A4C54">
        <w:rPr>
          <w:rFonts w:asciiTheme="majorHAnsi" w:hAnsiTheme="majorHAnsi" w:cstheme="majorHAnsi"/>
        </w:rPr>
        <w:t>We are working with Sussex Chambers of Commerce in promoting the Government’s Kickstart Scheme</w:t>
      </w:r>
      <w:r w:rsidR="00575A93">
        <w:rPr>
          <w:rFonts w:asciiTheme="majorHAnsi" w:hAnsiTheme="majorHAnsi" w:cstheme="majorHAnsi"/>
        </w:rPr>
        <w:t xml:space="preserve"> which is trying to help young people into jobs.</w:t>
      </w:r>
    </w:p>
    <w:p w14:paraId="38703FC4" w14:textId="77777777" w:rsidR="00575A93" w:rsidRPr="001A4C54" w:rsidRDefault="00575A93" w:rsidP="001A4C54">
      <w:pPr>
        <w:jc w:val="both"/>
        <w:rPr>
          <w:rFonts w:asciiTheme="majorHAnsi" w:hAnsiTheme="majorHAnsi" w:cstheme="majorHAnsi"/>
        </w:rPr>
      </w:pPr>
    </w:p>
    <w:p w14:paraId="38EBDD1D" w14:textId="3258C702" w:rsidR="001A4C54" w:rsidRPr="001A4C54" w:rsidRDefault="001A4C54" w:rsidP="001A4C54">
      <w:pPr>
        <w:jc w:val="both"/>
        <w:rPr>
          <w:rFonts w:asciiTheme="majorHAnsi" w:hAnsiTheme="majorHAnsi" w:cstheme="majorHAnsi"/>
        </w:rPr>
      </w:pPr>
      <w:proofErr w:type="spellStart"/>
      <w:r w:rsidRPr="001A4C54">
        <w:rPr>
          <w:rFonts w:asciiTheme="majorHAnsi" w:hAnsiTheme="majorHAnsi" w:cstheme="majorHAnsi"/>
        </w:rPr>
        <w:t>Longterm</w:t>
      </w:r>
      <w:proofErr w:type="spellEnd"/>
      <w:r w:rsidRPr="001A4C54">
        <w:rPr>
          <w:rFonts w:asciiTheme="majorHAnsi" w:hAnsiTheme="majorHAnsi" w:cstheme="majorHAnsi"/>
        </w:rPr>
        <w:t xml:space="preserve"> work on High Streets, Industrial Estates, Tourism and a number of other initiatives including SELEP</w:t>
      </w:r>
      <w:r w:rsidR="00575A93">
        <w:rPr>
          <w:rFonts w:asciiTheme="majorHAnsi" w:hAnsiTheme="majorHAnsi" w:cstheme="majorHAnsi"/>
        </w:rPr>
        <w:t xml:space="preserve"> </w:t>
      </w:r>
      <w:proofErr w:type="gramStart"/>
      <w:r w:rsidR="00575A93">
        <w:rPr>
          <w:rFonts w:asciiTheme="majorHAnsi" w:hAnsiTheme="majorHAnsi" w:cstheme="majorHAnsi"/>
        </w:rPr>
        <w:t>( South</w:t>
      </w:r>
      <w:proofErr w:type="gramEnd"/>
      <w:r w:rsidR="00575A93">
        <w:rPr>
          <w:rFonts w:asciiTheme="majorHAnsi" w:hAnsiTheme="majorHAnsi" w:cstheme="majorHAnsi"/>
        </w:rPr>
        <w:t xml:space="preserve"> East Local Enterprise Partnership)</w:t>
      </w:r>
      <w:r w:rsidRPr="001A4C54">
        <w:rPr>
          <w:rFonts w:asciiTheme="majorHAnsi" w:hAnsiTheme="majorHAnsi" w:cstheme="majorHAnsi"/>
        </w:rPr>
        <w:t xml:space="preserve"> schemes is ongoing.</w:t>
      </w:r>
    </w:p>
    <w:p w14:paraId="4B8E7A66" w14:textId="77777777" w:rsidR="001A4C54" w:rsidRPr="001A4C54" w:rsidRDefault="001A4C54" w:rsidP="001A4C54">
      <w:pPr>
        <w:jc w:val="both"/>
        <w:rPr>
          <w:rFonts w:asciiTheme="majorHAnsi" w:hAnsiTheme="majorHAnsi" w:cstheme="majorHAnsi"/>
        </w:rPr>
      </w:pPr>
    </w:p>
    <w:p w14:paraId="33FA853B" w14:textId="63316110" w:rsidR="001A4C54" w:rsidRDefault="001A4C54" w:rsidP="001A4C54">
      <w:pPr>
        <w:jc w:val="both"/>
        <w:rPr>
          <w:rFonts w:asciiTheme="majorHAnsi" w:hAnsiTheme="majorHAnsi" w:cstheme="majorHAnsi"/>
          <w:b/>
          <w:bCs/>
        </w:rPr>
      </w:pPr>
      <w:r w:rsidRPr="001A4C54">
        <w:rPr>
          <w:rFonts w:asciiTheme="majorHAnsi" w:hAnsiTheme="majorHAnsi" w:cstheme="majorHAnsi"/>
          <w:b/>
          <w:bCs/>
        </w:rPr>
        <w:t>Climate Change</w:t>
      </w:r>
    </w:p>
    <w:p w14:paraId="78658005" w14:textId="77777777" w:rsidR="00575A93" w:rsidRPr="001A4C54" w:rsidRDefault="00575A93" w:rsidP="001A4C54">
      <w:pPr>
        <w:jc w:val="both"/>
        <w:rPr>
          <w:rFonts w:asciiTheme="majorHAnsi" w:hAnsiTheme="majorHAnsi" w:cstheme="majorHAnsi"/>
          <w:b/>
          <w:bCs/>
        </w:rPr>
      </w:pPr>
    </w:p>
    <w:p w14:paraId="691FB846" w14:textId="68ED3E85" w:rsidR="001A4C54" w:rsidRDefault="001A4C54" w:rsidP="001A4C54">
      <w:pPr>
        <w:jc w:val="both"/>
        <w:rPr>
          <w:rFonts w:asciiTheme="majorHAnsi" w:hAnsiTheme="majorHAnsi" w:cstheme="majorHAnsi"/>
        </w:rPr>
      </w:pPr>
      <w:r w:rsidRPr="001A4C54">
        <w:rPr>
          <w:rFonts w:asciiTheme="majorHAnsi" w:hAnsiTheme="majorHAnsi" w:cstheme="majorHAnsi"/>
        </w:rPr>
        <w:t>On September 3</w:t>
      </w:r>
      <w:r w:rsidRPr="001A4C54">
        <w:rPr>
          <w:rFonts w:asciiTheme="majorHAnsi" w:hAnsiTheme="majorHAnsi" w:cstheme="majorHAnsi"/>
          <w:vertAlign w:val="superscript"/>
        </w:rPr>
        <w:t>rd</w:t>
      </w:r>
      <w:r w:rsidRPr="001A4C54">
        <w:rPr>
          <w:rFonts w:asciiTheme="majorHAnsi" w:hAnsiTheme="majorHAnsi" w:cstheme="majorHAnsi"/>
        </w:rPr>
        <w:t xml:space="preserve"> we held a virtual Town and Parish Council Climate Emergency Action Day. The day was designed to assist local councils with developing their own climate emergency declarations and to provide practical next steps, including the development of communication plans, fundraising and action planning. This was well attended and well received.</w:t>
      </w:r>
    </w:p>
    <w:p w14:paraId="70845426" w14:textId="77777777" w:rsidR="00575A93" w:rsidRPr="001A4C54" w:rsidRDefault="00575A93" w:rsidP="001A4C54">
      <w:pPr>
        <w:jc w:val="both"/>
        <w:rPr>
          <w:rFonts w:asciiTheme="majorHAnsi" w:hAnsiTheme="majorHAnsi" w:cstheme="majorHAnsi"/>
        </w:rPr>
      </w:pPr>
    </w:p>
    <w:p w14:paraId="694289AE" w14:textId="77777777" w:rsidR="00575A93" w:rsidRDefault="001A4C54" w:rsidP="001A4C54">
      <w:pPr>
        <w:jc w:val="both"/>
        <w:rPr>
          <w:rFonts w:asciiTheme="majorHAnsi" w:hAnsiTheme="majorHAnsi" w:cstheme="majorHAnsi"/>
          <w:bCs/>
        </w:rPr>
      </w:pPr>
      <w:r w:rsidRPr="001A4C54">
        <w:rPr>
          <w:rFonts w:asciiTheme="majorHAnsi" w:hAnsiTheme="majorHAnsi" w:cstheme="majorHAnsi"/>
        </w:rPr>
        <w:t>We have joined other Sussex authorities in a new group-buying scheme ‘Solar Together Sussex’. The scheme brings households together to secure solar PV systems at competitive prices. The auction has taken place and we are awaiting details of the outcomes.</w:t>
      </w:r>
      <w:r w:rsidRPr="001A4C54">
        <w:rPr>
          <w:rFonts w:asciiTheme="majorHAnsi" w:hAnsiTheme="majorHAnsi" w:cstheme="majorHAnsi"/>
          <w:bCs/>
        </w:rPr>
        <w:t xml:space="preserve"> </w:t>
      </w:r>
    </w:p>
    <w:p w14:paraId="00ED471A" w14:textId="1F9D1BDC" w:rsidR="001A4C54" w:rsidRPr="001A4C54" w:rsidRDefault="001A4C54" w:rsidP="001A4C54">
      <w:pPr>
        <w:jc w:val="both"/>
        <w:rPr>
          <w:rFonts w:asciiTheme="majorHAnsi" w:hAnsiTheme="majorHAnsi" w:cstheme="majorHAnsi"/>
        </w:rPr>
      </w:pPr>
      <w:r w:rsidRPr="001A4C54">
        <w:rPr>
          <w:rFonts w:asciiTheme="majorHAnsi" w:hAnsiTheme="majorHAnsi" w:cstheme="majorHAnsi"/>
          <w:bCs/>
        </w:rPr>
        <w:t xml:space="preserve"> </w:t>
      </w:r>
    </w:p>
    <w:p w14:paraId="29CD529D" w14:textId="3E6093E6" w:rsidR="001A4C54" w:rsidRDefault="001A4C54" w:rsidP="001A4C54">
      <w:pPr>
        <w:jc w:val="both"/>
        <w:rPr>
          <w:rFonts w:asciiTheme="majorHAnsi" w:hAnsiTheme="majorHAnsi" w:cstheme="majorHAnsi"/>
          <w:bCs/>
        </w:rPr>
      </w:pPr>
      <w:r w:rsidRPr="001A4C54">
        <w:rPr>
          <w:rFonts w:asciiTheme="majorHAnsi" w:hAnsiTheme="majorHAnsi" w:cstheme="majorHAnsi"/>
          <w:bCs/>
        </w:rPr>
        <w:t xml:space="preserve">A report outlining the delivery model options that are available for installing electric vehicle infrastructure in Council-owned car parks will be </w:t>
      </w:r>
      <w:proofErr w:type="gramStart"/>
      <w:r w:rsidRPr="001A4C54">
        <w:rPr>
          <w:rFonts w:asciiTheme="majorHAnsi" w:hAnsiTheme="majorHAnsi" w:cstheme="majorHAnsi"/>
          <w:bCs/>
        </w:rPr>
        <w:t xml:space="preserve">presented </w:t>
      </w:r>
      <w:r w:rsidR="00575A93">
        <w:rPr>
          <w:rFonts w:asciiTheme="majorHAnsi" w:hAnsiTheme="majorHAnsi" w:cstheme="majorHAnsi"/>
          <w:bCs/>
        </w:rPr>
        <w:t xml:space="preserve"> </w:t>
      </w:r>
      <w:proofErr w:type="spellStart"/>
      <w:r w:rsidR="00575A93">
        <w:rPr>
          <w:rFonts w:asciiTheme="majorHAnsi" w:hAnsiTheme="majorHAnsi" w:cstheme="majorHAnsi"/>
          <w:bCs/>
        </w:rPr>
        <w:t>soon</w:t>
      </w:r>
      <w:proofErr w:type="gramEnd"/>
      <w:r w:rsidRPr="001A4C54">
        <w:rPr>
          <w:rFonts w:asciiTheme="majorHAnsi" w:hAnsiTheme="majorHAnsi" w:cstheme="majorHAnsi"/>
          <w:bCs/>
        </w:rPr>
        <w:t>.This</w:t>
      </w:r>
      <w:proofErr w:type="spellEnd"/>
      <w:r w:rsidRPr="001A4C54">
        <w:rPr>
          <w:rFonts w:asciiTheme="majorHAnsi" w:hAnsiTheme="majorHAnsi" w:cstheme="majorHAnsi"/>
          <w:bCs/>
        </w:rPr>
        <w:t xml:space="preserve"> is suggesting we seek a partnership with private sector providers rather than own and operate charging points ourselves.</w:t>
      </w:r>
    </w:p>
    <w:p w14:paraId="726C86BA" w14:textId="48798348" w:rsidR="00575A93" w:rsidRDefault="00575A93" w:rsidP="001A4C54">
      <w:pPr>
        <w:jc w:val="both"/>
        <w:rPr>
          <w:rFonts w:asciiTheme="majorHAnsi" w:hAnsiTheme="majorHAnsi" w:cstheme="majorHAnsi"/>
          <w:bCs/>
        </w:rPr>
      </w:pPr>
    </w:p>
    <w:p w14:paraId="78AE48C7" w14:textId="77777777" w:rsidR="00575A93" w:rsidRDefault="00575A93" w:rsidP="001A4C54">
      <w:pPr>
        <w:jc w:val="both"/>
        <w:rPr>
          <w:rFonts w:asciiTheme="majorHAnsi" w:hAnsiTheme="majorHAnsi" w:cstheme="majorHAnsi"/>
          <w:bCs/>
        </w:rPr>
      </w:pPr>
    </w:p>
    <w:p w14:paraId="293E4671" w14:textId="77777777" w:rsidR="00575A93" w:rsidRPr="001A4C54" w:rsidRDefault="00575A93" w:rsidP="001A4C54">
      <w:pPr>
        <w:jc w:val="both"/>
        <w:rPr>
          <w:rFonts w:asciiTheme="majorHAnsi" w:hAnsiTheme="majorHAnsi" w:cstheme="majorHAnsi"/>
          <w:bCs/>
        </w:rPr>
      </w:pPr>
    </w:p>
    <w:p w14:paraId="44E72448" w14:textId="77777777" w:rsidR="001A4C54" w:rsidRPr="001A4C54" w:rsidRDefault="001A4C54" w:rsidP="001A4C54">
      <w:pPr>
        <w:jc w:val="both"/>
        <w:rPr>
          <w:rFonts w:asciiTheme="majorHAnsi" w:hAnsiTheme="majorHAnsi" w:cstheme="majorHAnsi"/>
        </w:rPr>
      </w:pPr>
    </w:p>
    <w:p w14:paraId="7267BBED" w14:textId="77777777" w:rsidR="001A4C54" w:rsidRPr="001A4C54" w:rsidRDefault="001A4C54" w:rsidP="001A4C54">
      <w:pPr>
        <w:jc w:val="both"/>
        <w:rPr>
          <w:rFonts w:asciiTheme="majorHAnsi" w:hAnsiTheme="majorHAnsi" w:cstheme="majorHAnsi"/>
        </w:rPr>
      </w:pPr>
      <w:r w:rsidRPr="001A4C54">
        <w:rPr>
          <w:rFonts w:asciiTheme="majorHAnsi" w:hAnsiTheme="majorHAnsi" w:cstheme="majorHAnsi"/>
        </w:rPr>
        <w:t>Roy Galley</w:t>
      </w:r>
    </w:p>
    <w:p w14:paraId="10A16C7C" w14:textId="77777777" w:rsidR="001A4C54" w:rsidRPr="001A4C54" w:rsidRDefault="001A4C54" w:rsidP="001A4C54">
      <w:pPr>
        <w:jc w:val="both"/>
        <w:rPr>
          <w:rFonts w:asciiTheme="majorHAnsi" w:hAnsiTheme="majorHAnsi" w:cstheme="majorHAnsi"/>
        </w:rPr>
      </w:pPr>
      <w:r w:rsidRPr="001A4C54">
        <w:rPr>
          <w:rFonts w:asciiTheme="majorHAnsi" w:hAnsiTheme="majorHAnsi" w:cstheme="majorHAnsi"/>
        </w:rPr>
        <w:t>October 9</w:t>
      </w:r>
      <w:r w:rsidRPr="001A4C54">
        <w:rPr>
          <w:rFonts w:asciiTheme="majorHAnsi" w:hAnsiTheme="majorHAnsi" w:cstheme="majorHAnsi"/>
          <w:vertAlign w:val="superscript"/>
        </w:rPr>
        <w:t>th</w:t>
      </w:r>
      <w:proofErr w:type="gramStart"/>
      <w:r w:rsidRPr="001A4C54">
        <w:rPr>
          <w:rFonts w:asciiTheme="majorHAnsi" w:hAnsiTheme="majorHAnsi" w:cstheme="majorHAnsi"/>
        </w:rPr>
        <w:t xml:space="preserve"> 2020</w:t>
      </w:r>
      <w:proofErr w:type="gramEnd"/>
      <w:r w:rsidRPr="001A4C54">
        <w:rPr>
          <w:rFonts w:asciiTheme="majorHAnsi" w:hAnsiTheme="majorHAnsi" w:cstheme="majorHAnsi"/>
        </w:rPr>
        <w:t>.</w:t>
      </w:r>
    </w:p>
    <w:p w14:paraId="26EC0362" w14:textId="77777777" w:rsidR="00515219" w:rsidRDefault="00515219" w:rsidP="0095467A">
      <w:pPr>
        <w:pStyle w:val="Body"/>
        <w:jc w:val="both"/>
        <w:rPr>
          <w:b/>
          <w:bCs/>
          <w:sz w:val="28"/>
          <w:szCs w:val="28"/>
        </w:rPr>
      </w:pPr>
    </w:p>
    <w:tbl>
      <w:tblPr>
        <w:tblW w:w="0" w:type="auto"/>
        <w:tblLayout w:type="fixed"/>
        <w:tblCellMar>
          <w:left w:w="0" w:type="dxa"/>
          <w:right w:w="0" w:type="dxa"/>
        </w:tblCellMar>
        <w:tblLook w:val="04A0" w:firstRow="1" w:lastRow="0" w:firstColumn="1" w:lastColumn="0" w:noHBand="0" w:noVBand="1"/>
      </w:tblPr>
      <w:tblGrid>
        <w:gridCol w:w="6096"/>
        <w:gridCol w:w="2933"/>
        <w:gridCol w:w="56"/>
        <w:gridCol w:w="50"/>
        <w:gridCol w:w="50"/>
        <w:gridCol w:w="50"/>
        <w:gridCol w:w="50"/>
      </w:tblGrid>
      <w:tr w:rsidR="00DA6699" w:rsidRPr="00EA5F69" w14:paraId="5ECA9CCE" w14:textId="77777777" w:rsidTr="001A4C54">
        <w:trPr>
          <w:trHeight w:val="80"/>
        </w:trPr>
        <w:tc>
          <w:tcPr>
            <w:tcW w:w="6096" w:type="dxa"/>
          </w:tcPr>
          <w:p w14:paraId="6BA9ED6F" w14:textId="14E84C63" w:rsidR="00DA6699" w:rsidRPr="00646BBC" w:rsidRDefault="00DA6699" w:rsidP="001A4C54">
            <w:pPr>
              <w:pStyle w:val="NormalWeb"/>
              <w:spacing w:before="0" w:beforeAutospacing="0" w:after="150" w:afterAutospacing="0"/>
              <w:rPr>
                <w:rFonts w:ascii="Arial" w:hAnsi="Arial" w:cs="Arial"/>
                <w:color w:val="000000"/>
                <w:sz w:val="20"/>
                <w:szCs w:val="20"/>
              </w:rPr>
            </w:pPr>
          </w:p>
        </w:tc>
        <w:tc>
          <w:tcPr>
            <w:tcW w:w="2933" w:type="dxa"/>
          </w:tcPr>
          <w:p w14:paraId="7106B741" w14:textId="45C83A38" w:rsidR="00DA6699" w:rsidRPr="00EA5F69" w:rsidRDefault="00DA6699" w:rsidP="00DA6699">
            <w:pPr>
              <w:spacing w:after="150"/>
              <w:rPr>
                <w:rFonts w:ascii="Arial" w:hAnsi="Arial" w:cs="Arial"/>
                <w:color w:val="000000"/>
                <w:sz w:val="20"/>
                <w:szCs w:val="20"/>
                <w:lang w:eastAsia="en-GB"/>
              </w:rPr>
            </w:pPr>
          </w:p>
        </w:tc>
        <w:tc>
          <w:tcPr>
            <w:tcW w:w="56" w:type="dxa"/>
          </w:tcPr>
          <w:p w14:paraId="29B1233D" w14:textId="2C6F52CD" w:rsidR="00DA6699" w:rsidRPr="00EA5F69" w:rsidRDefault="00DA6699" w:rsidP="00DA6699">
            <w:pPr>
              <w:spacing w:after="150"/>
              <w:rPr>
                <w:rFonts w:ascii="Arial" w:hAnsi="Arial" w:cs="Arial"/>
                <w:color w:val="000000"/>
                <w:sz w:val="20"/>
                <w:szCs w:val="20"/>
                <w:lang w:eastAsia="en-GB"/>
              </w:rPr>
            </w:pPr>
          </w:p>
        </w:tc>
        <w:tc>
          <w:tcPr>
            <w:tcW w:w="50" w:type="dxa"/>
          </w:tcPr>
          <w:p w14:paraId="0BA1A0EC" w14:textId="31307E70" w:rsidR="00DA6699" w:rsidRPr="00EA5F69" w:rsidRDefault="00DA6699" w:rsidP="00DA6699">
            <w:pPr>
              <w:rPr>
                <w:rFonts w:ascii="Calibri" w:hAnsi="Calibri" w:cs="Calibri"/>
                <w:sz w:val="20"/>
                <w:szCs w:val="20"/>
                <w:lang w:eastAsia="en-GB"/>
              </w:rPr>
            </w:pPr>
          </w:p>
        </w:tc>
        <w:tc>
          <w:tcPr>
            <w:tcW w:w="50" w:type="dxa"/>
          </w:tcPr>
          <w:p w14:paraId="52A73555" w14:textId="5E064276" w:rsidR="00DA6699" w:rsidRPr="00EA5F69" w:rsidRDefault="00DA6699" w:rsidP="00DA6699">
            <w:pPr>
              <w:rPr>
                <w:sz w:val="20"/>
                <w:szCs w:val="20"/>
                <w:lang w:eastAsia="en-GB"/>
              </w:rPr>
            </w:pPr>
          </w:p>
        </w:tc>
        <w:tc>
          <w:tcPr>
            <w:tcW w:w="50" w:type="dxa"/>
          </w:tcPr>
          <w:p w14:paraId="73B5CF2C" w14:textId="0D4653B7" w:rsidR="00DA6699" w:rsidRPr="00EA5F69" w:rsidRDefault="00DA6699" w:rsidP="00DA6699">
            <w:pPr>
              <w:rPr>
                <w:sz w:val="20"/>
                <w:szCs w:val="20"/>
                <w:lang w:eastAsia="en-GB"/>
              </w:rPr>
            </w:pPr>
          </w:p>
        </w:tc>
        <w:tc>
          <w:tcPr>
            <w:tcW w:w="50" w:type="dxa"/>
          </w:tcPr>
          <w:p w14:paraId="20D9CE43" w14:textId="71135239" w:rsidR="00DA6699" w:rsidRPr="00EA5F69" w:rsidRDefault="00DA6699" w:rsidP="00DA6699">
            <w:pPr>
              <w:rPr>
                <w:sz w:val="20"/>
                <w:szCs w:val="20"/>
                <w:lang w:eastAsia="en-GB"/>
              </w:rPr>
            </w:pPr>
          </w:p>
        </w:tc>
      </w:tr>
      <w:tr w:rsidR="00646BBC" w:rsidRPr="00EA5F69" w14:paraId="354C3C1B" w14:textId="77777777" w:rsidTr="001A4C54">
        <w:tc>
          <w:tcPr>
            <w:tcW w:w="6096" w:type="dxa"/>
            <w:vAlign w:val="center"/>
          </w:tcPr>
          <w:p w14:paraId="01D8411F" w14:textId="77777777" w:rsidR="00646BBC" w:rsidRDefault="00646BBC">
            <w:pPr>
              <w:spacing w:after="150"/>
              <w:rPr>
                <w:rFonts w:ascii="Arial" w:hAnsi="Arial" w:cs="Arial"/>
                <w:b/>
                <w:bCs/>
                <w:color w:val="000000"/>
                <w:sz w:val="20"/>
                <w:szCs w:val="20"/>
                <w:lang w:eastAsia="en-GB"/>
              </w:rPr>
            </w:pPr>
          </w:p>
        </w:tc>
        <w:tc>
          <w:tcPr>
            <w:tcW w:w="2933" w:type="dxa"/>
            <w:vAlign w:val="center"/>
          </w:tcPr>
          <w:p w14:paraId="60470459" w14:textId="77777777" w:rsidR="00646BBC" w:rsidRPr="00EA5F69" w:rsidRDefault="00646BBC">
            <w:pPr>
              <w:spacing w:after="150"/>
              <w:rPr>
                <w:rFonts w:ascii="Arial" w:hAnsi="Arial" w:cs="Arial"/>
                <w:color w:val="000000"/>
                <w:sz w:val="20"/>
                <w:szCs w:val="20"/>
                <w:lang w:eastAsia="en-GB"/>
              </w:rPr>
            </w:pPr>
          </w:p>
        </w:tc>
        <w:tc>
          <w:tcPr>
            <w:tcW w:w="56" w:type="dxa"/>
            <w:vAlign w:val="center"/>
          </w:tcPr>
          <w:p w14:paraId="1F7EAC1E" w14:textId="77777777" w:rsidR="00646BBC" w:rsidRPr="00EA5F69" w:rsidRDefault="00646BBC">
            <w:pPr>
              <w:spacing w:after="150"/>
              <w:rPr>
                <w:rFonts w:ascii="Arial" w:hAnsi="Arial" w:cs="Arial"/>
                <w:color w:val="000000"/>
                <w:sz w:val="20"/>
                <w:szCs w:val="20"/>
                <w:lang w:eastAsia="en-GB"/>
              </w:rPr>
            </w:pPr>
          </w:p>
        </w:tc>
        <w:tc>
          <w:tcPr>
            <w:tcW w:w="50" w:type="dxa"/>
            <w:vAlign w:val="center"/>
          </w:tcPr>
          <w:p w14:paraId="599DC6F3" w14:textId="77777777" w:rsidR="00646BBC" w:rsidRPr="00EA5F69" w:rsidRDefault="00646BBC">
            <w:pPr>
              <w:rPr>
                <w:sz w:val="20"/>
                <w:szCs w:val="20"/>
                <w:lang w:eastAsia="en-GB"/>
              </w:rPr>
            </w:pPr>
          </w:p>
        </w:tc>
        <w:tc>
          <w:tcPr>
            <w:tcW w:w="50" w:type="dxa"/>
            <w:vAlign w:val="center"/>
          </w:tcPr>
          <w:p w14:paraId="14E64022" w14:textId="77777777" w:rsidR="00646BBC" w:rsidRPr="00EA5F69" w:rsidRDefault="00646BBC">
            <w:pPr>
              <w:rPr>
                <w:sz w:val="20"/>
                <w:szCs w:val="20"/>
                <w:lang w:eastAsia="en-GB"/>
              </w:rPr>
            </w:pPr>
          </w:p>
        </w:tc>
        <w:tc>
          <w:tcPr>
            <w:tcW w:w="50" w:type="dxa"/>
            <w:vAlign w:val="center"/>
          </w:tcPr>
          <w:p w14:paraId="60370262" w14:textId="77777777" w:rsidR="00646BBC" w:rsidRPr="00EA5F69" w:rsidRDefault="00646BBC">
            <w:pPr>
              <w:rPr>
                <w:sz w:val="20"/>
                <w:szCs w:val="20"/>
                <w:lang w:eastAsia="en-GB"/>
              </w:rPr>
            </w:pPr>
          </w:p>
        </w:tc>
        <w:tc>
          <w:tcPr>
            <w:tcW w:w="50" w:type="dxa"/>
            <w:vAlign w:val="center"/>
          </w:tcPr>
          <w:p w14:paraId="396365FC" w14:textId="77777777" w:rsidR="00646BBC" w:rsidRPr="00EA5F69" w:rsidRDefault="00646BBC">
            <w:pPr>
              <w:rPr>
                <w:sz w:val="20"/>
                <w:szCs w:val="20"/>
                <w:lang w:eastAsia="en-GB"/>
              </w:rPr>
            </w:pPr>
          </w:p>
        </w:tc>
      </w:tr>
      <w:tr w:rsidR="00646BBC" w:rsidRPr="00EA5F69" w14:paraId="6BA5781F" w14:textId="77777777" w:rsidTr="001A4C54">
        <w:tc>
          <w:tcPr>
            <w:tcW w:w="6096" w:type="dxa"/>
            <w:vAlign w:val="center"/>
          </w:tcPr>
          <w:p w14:paraId="1850A0E0" w14:textId="77777777" w:rsidR="005A34B0" w:rsidRDefault="005A34B0" w:rsidP="00515219">
            <w:pPr>
              <w:pStyle w:val="Body"/>
              <w:jc w:val="both"/>
              <w:rPr>
                <w:b/>
                <w:bCs/>
                <w:sz w:val="18"/>
                <w:szCs w:val="18"/>
              </w:rPr>
            </w:pPr>
          </w:p>
          <w:p w14:paraId="564E1332" w14:textId="77777777" w:rsidR="005A34B0" w:rsidRDefault="005A34B0" w:rsidP="00515219">
            <w:pPr>
              <w:pStyle w:val="Body"/>
              <w:jc w:val="both"/>
              <w:rPr>
                <w:b/>
                <w:bCs/>
                <w:sz w:val="18"/>
                <w:szCs w:val="18"/>
              </w:rPr>
            </w:pPr>
          </w:p>
          <w:p w14:paraId="22204B26" w14:textId="68386380" w:rsidR="00515219" w:rsidRDefault="00515219" w:rsidP="00515219">
            <w:pPr>
              <w:pStyle w:val="Body"/>
              <w:jc w:val="both"/>
              <w:rPr>
                <w:b/>
                <w:bCs/>
                <w:sz w:val="18"/>
                <w:szCs w:val="18"/>
              </w:rPr>
            </w:pPr>
            <w:r w:rsidRPr="00BA6824">
              <w:rPr>
                <w:b/>
                <w:bCs/>
                <w:sz w:val="18"/>
                <w:szCs w:val="18"/>
              </w:rPr>
              <w:t xml:space="preserve">Your local </w:t>
            </w:r>
            <w:proofErr w:type="spellStart"/>
            <w:r w:rsidRPr="00BA6824">
              <w:rPr>
                <w:b/>
                <w:bCs/>
                <w:sz w:val="18"/>
                <w:szCs w:val="18"/>
              </w:rPr>
              <w:t>Councillors</w:t>
            </w:r>
            <w:proofErr w:type="spellEnd"/>
            <w:r w:rsidRPr="00BA6824">
              <w:rPr>
                <w:b/>
                <w:bCs/>
                <w:sz w:val="18"/>
                <w:szCs w:val="18"/>
              </w:rPr>
              <w:t>.</w:t>
            </w:r>
          </w:p>
          <w:p w14:paraId="36D2BE0F" w14:textId="77777777" w:rsidR="00515219" w:rsidRPr="00665B76" w:rsidRDefault="00515219" w:rsidP="00515219">
            <w:pPr>
              <w:pStyle w:val="Body"/>
              <w:jc w:val="both"/>
              <w:rPr>
                <w:sz w:val="18"/>
                <w:szCs w:val="18"/>
              </w:rPr>
            </w:pPr>
          </w:p>
          <w:p w14:paraId="4DD215B2" w14:textId="77777777" w:rsidR="00515219" w:rsidRPr="00BA6824" w:rsidRDefault="00515219" w:rsidP="00515219">
            <w:pPr>
              <w:pStyle w:val="Body"/>
              <w:jc w:val="both"/>
              <w:rPr>
                <w:b/>
                <w:bCs/>
                <w:sz w:val="18"/>
                <w:szCs w:val="18"/>
              </w:rPr>
            </w:pPr>
            <w:r w:rsidRPr="00BA6824">
              <w:rPr>
                <w:b/>
                <w:bCs/>
                <w:sz w:val="18"/>
                <w:szCs w:val="18"/>
              </w:rPr>
              <w:t xml:space="preserve">Roy Galley.   </w:t>
            </w:r>
            <w:r w:rsidRPr="00BA6824">
              <w:rPr>
                <w:b/>
                <w:bCs/>
                <w:sz w:val="18"/>
                <w:szCs w:val="18"/>
              </w:rPr>
              <w:tab/>
            </w:r>
            <w:r w:rsidRPr="00BA6824">
              <w:rPr>
                <w:b/>
                <w:bCs/>
                <w:sz w:val="18"/>
                <w:szCs w:val="18"/>
              </w:rPr>
              <w:tab/>
            </w:r>
            <w:hyperlink r:id="rId8" w:history="1">
              <w:r w:rsidRPr="00BA6824">
                <w:rPr>
                  <w:rStyle w:val="Hyperlink0"/>
                  <w:b/>
                  <w:bCs/>
                  <w:sz w:val="18"/>
                  <w:szCs w:val="18"/>
                </w:rPr>
                <w:t>cllr.roy.galley@eastsussex.gov.uk</w:t>
              </w:r>
            </w:hyperlink>
          </w:p>
          <w:p w14:paraId="0F973C1D" w14:textId="77777777" w:rsidR="00515219" w:rsidRPr="00BA6824" w:rsidRDefault="00515219" w:rsidP="00515219">
            <w:pPr>
              <w:pStyle w:val="Body"/>
              <w:jc w:val="both"/>
              <w:rPr>
                <w:b/>
                <w:bCs/>
                <w:sz w:val="18"/>
                <w:szCs w:val="18"/>
              </w:rPr>
            </w:pPr>
            <w:r w:rsidRPr="00BA6824">
              <w:rPr>
                <w:b/>
                <w:bCs/>
                <w:sz w:val="18"/>
                <w:szCs w:val="18"/>
              </w:rPr>
              <w:t xml:space="preserve">                     </w:t>
            </w:r>
            <w:r w:rsidRPr="00BA6824">
              <w:rPr>
                <w:b/>
                <w:bCs/>
                <w:sz w:val="18"/>
                <w:szCs w:val="18"/>
              </w:rPr>
              <w:tab/>
            </w:r>
            <w:r w:rsidRPr="00BA6824">
              <w:rPr>
                <w:b/>
                <w:bCs/>
                <w:sz w:val="18"/>
                <w:szCs w:val="18"/>
              </w:rPr>
              <w:tab/>
            </w:r>
            <w:hyperlink r:id="rId9" w:history="1">
              <w:r w:rsidRPr="00BA6824">
                <w:rPr>
                  <w:rStyle w:val="Hyperlink0"/>
                  <w:b/>
                  <w:bCs/>
                  <w:sz w:val="18"/>
                  <w:szCs w:val="18"/>
                </w:rPr>
                <w:t>cllr.roy.galley@wealden.gov.uk</w:t>
              </w:r>
            </w:hyperlink>
          </w:p>
          <w:p w14:paraId="37E9CDF9" w14:textId="77777777" w:rsidR="00515219" w:rsidRPr="00BA6824" w:rsidRDefault="00515219" w:rsidP="00515219">
            <w:pPr>
              <w:pStyle w:val="Body"/>
              <w:jc w:val="both"/>
              <w:rPr>
                <w:b/>
                <w:bCs/>
                <w:sz w:val="18"/>
                <w:szCs w:val="18"/>
              </w:rPr>
            </w:pPr>
            <w:r w:rsidRPr="00BA6824">
              <w:rPr>
                <w:b/>
                <w:bCs/>
                <w:sz w:val="18"/>
                <w:szCs w:val="18"/>
              </w:rPr>
              <w:t xml:space="preserve">                      </w:t>
            </w:r>
            <w:r w:rsidRPr="00BA6824">
              <w:rPr>
                <w:b/>
                <w:bCs/>
                <w:sz w:val="18"/>
                <w:szCs w:val="18"/>
              </w:rPr>
              <w:tab/>
            </w:r>
            <w:r w:rsidRPr="00BA6824">
              <w:rPr>
                <w:b/>
                <w:bCs/>
                <w:sz w:val="18"/>
                <w:szCs w:val="18"/>
              </w:rPr>
              <w:tab/>
              <w:t>01825 713018</w:t>
            </w:r>
          </w:p>
          <w:p w14:paraId="1F8F8E18" w14:textId="77777777" w:rsidR="00515219" w:rsidRPr="00BA6824" w:rsidRDefault="00515219" w:rsidP="00515219">
            <w:pPr>
              <w:pStyle w:val="Body"/>
              <w:jc w:val="both"/>
              <w:rPr>
                <w:b/>
                <w:bCs/>
                <w:sz w:val="18"/>
                <w:szCs w:val="18"/>
                <w:u w:val="single"/>
              </w:rPr>
            </w:pPr>
            <w:r w:rsidRPr="00BA6824">
              <w:rPr>
                <w:b/>
                <w:bCs/>
                <w:sz w:val="18"/>
                <w:szCs w:val="18"/>
              </w:rPr>
              <w:t>Peter Roundell.</w:t>
            </w:r>
            <w:r w:rsidRPr="00BA6824">
              <w:rPr>
                <w:b/>
                <w:bCs/>
                <w:sz w:val="18"/>
                <w:szCs w:val="18"/>
              </w:rPr>
              <w:tab/>
              <w:t xml:space="preserve"> </w:t>
            </w:r>
            <w:r w:rsidRPr="00BA6824">
              <w:rPr>
                <w:b/>
                <w:bCs/>
                <w:sz w:val="18"/>
                <w:szCs w:val="18"/>
              </w:rPr>
              <w:tab/>
            </w:r>
            <w:hyperlink r:id="rId10" w:history="1">
              <w:r w:rsidRPr="00BA6824">
                <w:rPr>
                  <w:rStyle w:val="Hyperlink0"/>
                  <w:b/>
                  <w:bCs/>
                  <w:sz w:val="18"/>
                  <w:szCs w:val="18"/>
                </w:rPr>
                <w:t>cllr.peter.roundell@wealden.gov.uk</w:t>
              </w:r>
            </w:hyperlink>
          </w:p>
          <w:p w14:paraId="614AF0E1" w14:textId="77777777" w:rsidR="00515219" w:rsidRPr="00BA6824" w:rsidRDefault="00515219" w:rsidP="00515219">
            <w:pPr>
              <w:pStyle w:val="Body"/>
              <w:jc w:val="both"/>
              <w:rPr>
                <w:b/>
                <w:bCs/>
                <w:sz w:val="18"/>
                <w:szCs w:val="18"/>
              </w:rPr>
            </w:pPr>
            <w:r w:rsidRPr="00BA6824">
              <w:rPr>
                <w:b/>
                <w:bCs/>
                <w:sz w:val="18"/>
                <w:szCs w:val="18"/>
              </w:rPr>
              <w:t xml:space="preserve">                       </w:t>
            </w:r>
            <w:r w:rsidRPr="00BA6824">
              <w:rPr>
                <w:b/>
                <w:bCs/>
                <w:sz w:val="18"/>
                <w:szCs w:val="18"/>
              </w:rPr>
              <w:tab/>
            </w:r>
            <w:r w:rsidRPr="00BA6824">
              <w:rPr>
                <w:b/>
                <w:bCs/>
                <w:sz w:val="18"/>
                <w:szCs w:val="18"/>
              </w:rPr>
              <w:tab/>
              <w:t>01825 722030</w:t>
            </w:r>
          </w:p>
          <w:p w14:paraId="1307D07E" w14:textId="77777777" w:rsidR="00515219" w:rsidRPr="00BA6824" w:rsidRDefault="00515219" w:rsidP="00515219">
            <w:pPr>
              <w:pStyle w:val="Body"/>
              <w:jc w:val="both"/>
              <w:rPr>
                <w:b/>
                <w:bCs/>
                <w:sz w:val="18"/>
                <w:szCs w:val="18"/>
              </w:rPr>
            </w:pPr>
          </w:p>
          <w:p w14:paraId="2DD622B4" w14:textId="77777777" w:rsidR="00515219" w:rsidRPr="00BA6824" w:rsidRDefault="00515219" w:rsidP="00515219">
            <w:pPr>
              <w:pStyle w:val="Body"/>
              <w:jc w:val="both"/>
              <w:rPr>
                <w:b/>
                <w:bCs/>
                <w:sz w:val="18"/>
                <w:szCs w:val="18"/>
              </w:rPr>
            </w:pPr>
            <w:r w:rsidRPr="00BA6824">
              <w:rPr>
                <w:b/>
                <w:bCs/>
                <w:sz w:val="18"/>
                <w:szCs w:val="18"/>
              </w:rPr>
              <w:t xml:space="preserve">Toby Illingworth              </w:t>
            </w:r>
            <w:proofErr w:type="spellStart"/>
            <w:proofErr w:type="gramStart"/>
            <w:r w:rsidRPr="00BA6824">
              <w:rPr>
                <w:b/>
                <w:bCs/>
                <w:sz w:val="18"/>
                <w:szCs w:val="18"/>
              </w:rPr>
              <w:t>cllr.toby</w:t>
            </w:r>
            <w:proofErr w:type="gramEnd"/>
            <w:r w:rsidRPr="00BA6824">
              <w:rPr>
                <w:b/>
                <w:bCs/>
                <w:sz w:val="18"/>
                <w:szCs w:val="18"/>
              </w:rPr>
              <w:t>.illingworth</w:t>
            </w:r>
            <w:proofErr w:type="spellEnd"/>
            <w:r w:rsidRPr="00BA6824">
              <w:rPr>
                <w:b/>
                <w:bCs/>
                <w:sz w:val="18"/>
                <w:szCs w:val="18"/>
              </w:rPr>
              <w:t xml:space="preserve"> @wealden.gov.uk</w:t>
            </w:r>
          </w:p>
          <w:p w14:paraId="5A0B9204" w14:textId="7D2E2EDE" w:rsidR="005A34B0" w:rsidRDefault="00515219" w:rsidP="006C4B7C">
            <w:pPr>
              <w:pStyle w:val="Body"/>
              <w:jc w:val="both"/>
              <w:rPr>
                <w:rFonts w:ascii="Arial" w:hAnsi="Arial" w:cs="Arial"/>
                <w:b/>
                <w:bCs/>
                <w:sz w:val="20"/>
                <w:szCs w:val="20"/>
              </w:rPr>
            </w:pPr>
            <w:r w:rsidRPr="00BA6824">
              <w:rPr>
                <w:b/>
                <w:bCs/>
                <w:sz w:val="18"/>
                <w:szCs w:val="18"/>
              </w:rPr>
              <w:tab/>
            </w:r>
            <w:r w:rsidRPr="00BA6824">
              <w:rPr>
                <w:b/>
                <w:bCs/>
                <w:sz w:val="18"/>
                <w:szCs w:val="18"/>
              </w:rPr>
              <w:tab/>
            </w:r>
            <w:r w:rsidRPr="00BA6824">
              <w:rPr>
                <w:b/>
                <w:bCs/>
                <w:sz w:val="18"/>
                <w:szCs w:val="18"/>
              </w:rPr>
              <w:tab/>
              <w:t>01823 732115</w:t>
            </w:r>
          </w:p>
        </w:tc>
        <w:tc>
          <w:tcPr>
            <w:tcW w:w="2933" w:type="dxa"/>
            <w:vAlign w:val="center"/>
          </w:tcPr>
          <w:p w14:paraId="08ED7F05" w14:textId="77777777" w:rsidR="00646BBC" w:rsidRPr="00EA5F69" w:rsidRDefault="00646BBC">
            <w:pPr>
              <w:spacing w:after="150"/>
              <w:rPr>
                <w:rFonts w:ascii="Arial" w:hAnsi="Arial" w:cs="Arial"/>
                <w:color w:val="000000"/>
                <w:sz w:val="20"/>
                <w:szCs w:val="20"/>
                <w:lang w:eastAsia="en-GB"/>
              </w:rPr>
            </w:pPr>
          </w:p>
        </w:tc>
        <w:tc>
          <w:tcPr>
            <w:tcW w:w="56" w:type="dxa"/>
            <w:vAlign w:val="center"/>
          </w:tcPr>
          <w:p w14:paraId="1A2E94F2" w14:textId="77777777" w:rsidR="00646BBC" w:rsidRPr="00EA5F69" w:rsidRDefault="00646BBC">
            <w:pPr>
              <w:spacing w:after="150"/>
              <w:rPr>
                <w:rFonts w:ascii="Arial" w:hAnsi="Arial" w:cs="Arial"/>
                <w:color w:val="000000"/>
                <w:sz w:val="20"/>
                <w:szCs w:val="20"/>
                <w:lang w:eastAsia="en-GB"/>
              </w:rPr>
            </w:pPr>
          </w:p>
        </w:tc>
        <w:tc>
          <w:tcPr>
            <w:tcW w:w="50" w:type="dxa"/>
            <w:vAlign w:val="center"/>
          </w:tcPr>
          <w:p w14:paraId="0814CF40" w14:textId="77777777" w:rsidR="00646BBC" w:rsidRPr="00EA5F69" w:rsidRDefault="00646BBC">
            <w:pPr>
              <w:rPr>
                <w:sz w:val="20"/>
                <w:szCs w:val="20"/>
                <w:lang w:eastAsia="en-GB"/>
              </w:rPr>
            </w:pPr>
          </w:p>
        </w:tc>
        <w:tc>
          <w:tcPr>
            <w:tcW w:w="50" w:type="dxa"/>
            <w:vAlign w:val="center"/>
          </w:tcPr>
          <w:p w14:paraId="215F7ABB" w14:textId="77777777" w:rsidR="00646BBC" w:rsidRPr="00EA5F69" w:rsidRDefault="00646BBC">
            <w:pPr>
              <w:rPr>
                <w:sz w:val="20"/>
                <w:szCs w:val="20"/>
                <w:lang w:eastAsia="en-GB"/>
              </w:rPr>
            </w:pPr>
          </w:p>
        </w:tc>
        <w:tc>
          <w:tcPr>
            <w:tcW w:w="50" w:type="dxa"/>
            <w:vAlign w:val="center"/>
          </w:tcPr>
          <w:p w14:paraId="66F41F6A" w14:textId="77777777" w:rsidR="00646BBC" w:rsidRPr="00EA5F69" w:rsidRDefault="00646BBC">
            <w:pPr>
              <w:rPr>
                <w:sz w:val="20"/>
                <w:szCs w:val="20"/>
                <w:lang w:eastAsia="en-GB"/>
              </w:rPr>
            </w:pPr>
          </w:p>
        </w:tc>
        <w:tc>
          <w:tcPr>
            <w:tcW w:w="50" w:type="dxa"/>
            <w:vAlign w:val="center"/>
          </w:tcPr>
          <w:p w14:paraId="3E660A49" w14:textId="77777777" w:rsidR="00646BBC" w:rsidRPr="00EA5F69" w:rsidRDefault="00646BBC">
            <w:pPr>
              <w:rPr>
                <w:sz w:val="20"/>
                <w:szCs w:val="20"/>
                <w:lang w:eastAsia="en-GB"/>
              </w:rPr>
            </w:pPr>
          </w:p>
        </w:tc>
      </w:tr>
      <w:tr w:rsidR="00646BBC" w:rsidRPr="00EA5F69" w14:paraId="4B156C14" w14:textId="77777777" w:rsidTr="001A4C54">
        <w:tc>
          <w:tcPr>
            <w:tcW w:w="6096" w:type="dxa"/>
            <w:vAlign w:val="center"/>
          </w:tcPr>
          <w:p w14:paraId="708E1891" w14:textId="77777777" w:rsidR="00646BBC" w:rsidRDefault="00646BBC">
            <w:pPr>
              <w:spacing w:after="150"/>
              <w:rPr>
                <w:rFonts w:ascii="Arial" w:hAnsi="Arial" w:cs="Arial"/>
                <w:b/>
                <w:bCs/>
                <w:color w:val="000000"/>
                <w:sz w:val="20"/>
                <w:szCs w:val="20"/>
                <w:lang w:eastAsia="en-GB"/>
              </w:rPr>
            </w:pPr>
          </w:p>
        </w:tc>
        <w:tc>
          <w:tcPr>
            <w:tcW w:w="2933" w:type="dxa"/>
            <w:vAlign w:val="center"/>
          </w:tcPr>
          <w:p w14:paraId="16515B34" w14:textId="77777777" w:rsidR="00646BBC" w:rsidRPr="00EA5F69" w:rsidRDefault="00646BBC">
            <w:pPr>
              <w:spacing w:after="150"/>
              <w:rPr>
                <w:rFonts w:ascii="Arial" w:hAnsi="Arial" w:cs="Arial"/>
                <w:color w:val="000000"/>
                <w:sz w:val="20"/>
                <w:szCs w:val="20"/>
                <w:lang w:eastAsia="en-GB"/>
              </w:rPr>
            </w:pPr>
          </w:p>
        </w:tc>
        <w:tc>
          <w:tcPr>
            <w:tcW w:w="56" w:type="dxa"/>
            <w:vAlign w:val="center"/>
          </w:tcPr>
          <w:p w14:paraId="4A249C5A" w14:textId="77777777" w:rsidR="00646BBC" w:rsidRPr="00EA5F69" w:rsidRDefault="00646BBC">
            <w:pPr>
              <w:spacing w:after="150"/>
              <w:rPr>
                <w:rFonts w:ascii="Arial" w:hAnsi="Arial" w:cs="Arial"/>
                <w:color w:val="000000"/>
                <w:sz w:val="20"/>
                <w:szCs w:val="20"/>
                <w:lang w:eastAsia="en-GB"/>
              </w:rPr>
            </w:pPr>
          </w:p>
        </w:tc>
        <w:tc>
          <w:tcPr>
            <w:tcW w:w="50" w:type="dxa"/>
            <w:vAlign w:val="center"/>
          </w:tcPr>
          <w:p w14:paraId="798F06F4" w14:textId="77777777" w:rsidR="00646BBC" w:rsidRPr="00EA5F69" w:rsidRDefault="00646BBC">
            <w:pPr>
              <w:rPr>
                <w:sz w:val="20"/>
                <w:szCs w:val="20"/>
                <w:lang w:eastAsia="en-GB"/>
              </w:rPr>
            </w:pPr>
          </w:p>
        </w:tc>
        <w:tc>
          <w:tcPr>
            <w:tcW w:w="50" w:type="dxa"/>
            <w:vAlign w:val="center"/>
          </w:tcPr>
          <w:p w14:paraId="7F0AABCF" w14:textId="77777777" w:rsidR="00646BBC" w:rsidRPr="00EA5F69" w:rsidRDefault="00646BBC">
            <w:pPr>
              <w:rPr>
                <w:sz w:val="20"/>
                <w:szCs w:val="20"/>
                <w:lang w:eastAsia="en-GB"/>
              </w:rPr>
            </w:pPr>
          </w:p>
        </w:tc>
        <w:tc>
          <w:tcPr>
            <w:tcW w:w="50" w:type="dxa"/>
            <w:vAlign w:val="center"/>
          </w:tcPr>
          <w:p w14:paraId="576E1710" w14:textId="77777777" w:rsidR="00646BBC" w:rsidRPr="00EA5F69" w:rsidRDefault="00646BBC">
            <w:pPr>
              <w:rPr>
                <w:sz w:val="20"/>
                <w:szCs w:val="20"/>
                <w:lang w:eastAsia="en-GB"/>
              </w:rPr>
            </w:pPr>
          </w:p>
        </w:tc>
        <w:tc>
          <w:tcPr>
            <w:tcW w:w="50" w:type="dxa"/>
            <w:vAlign w:val="center"/>
          </w:tcPr>
          <w:p w14:paraId="3577AC30" w14:textId="77777777" w:rsidR="00646BBC" w:rsidRPr="00EA5F69" w:rsidRDefault="00646BBC">
            <w:pPr>
              <w:rPr>
                <w:sz w:val="20"/>
                <w:szCs w:val="20"/>
                <w:lang w:eastAsia="en-GB"/>
              </w:rPr>
            </w:pPr>
          </w:p>
        </w:tc>
      </w:tr>
      <w:tr w:rsidR="00646BBC" w:rsidRPr="00EA5F69" w14:paraId="165ECA9C" w14:textId="77777777" w:rsidTr="001A4C54">
        <w:tc>
          <w:tcPr>
            <w:tcW w:w="6096" w:type="dxa"/>
            <w:vAlign w:val="center"/>
          </w:tcPr>
          <w:p w14:paraId="15CAE824" w14:textId="7681AE93" w:rsidR="00D21F0C" w:rsidRPr="005E68ED" w:rsidRDefault="00D21F0C" w:rsidP="00D21F0C">
            <w:pPr>
              <w:pStyle w:val="Body"/>
              <w:jc w:val="both"/>
              <w:rPr>
                <w:rFonts w:ascii="Arial" w:hAnsi="Arial" w:cs="Arial"/>
                <w:sz w:val="20"/>
                <w:szCs w:val="20"/>
              </w:rPr>
            </w:pPr>
          </w:p>
          <w:p w14:paraId="24386979" w14:textId="77777777" w:rsidR="00D21F0C" w:rsidRDefault="00D21F0C" w:rsidP="00D21F0C">
            <w:pPr>
              <w:pStyle w:val="Body"/>
              <w:jc w:val="both"/>
              <w:rPr>
                <w:sz w:val="18"/>
                <w:szCs w:val="18"/>
              </w:rPr>
            </w:pPr>
          </w:p>
          <w:p w14:paraId="233309DF" w14:textId="77777777" w:rsidR="00D21F0C" w:rsidRDefault="00D21F0C" w:rsidP="00D21F0C">
            <w:pPr>
              <w:pStyle w:val="Body"/>
              <w:jc w:val="both"/>
              <w:rPr>
                <w:sz w:val="18"/>
                <w:szCs w:val="18"/>
              </w:rPr>
            </w:pPr>
          </w:p>
          <w:p w14:paraId="780E6B5A" w14:textId="77777777" w:rsidR="00D21F0C" w:rsidRDefault="00D21F0C" w:rsidP="00D21F0C">
            <w:pPr>
              <w:pStyle w:val="Body"/>
              <w:jc w:val="both"/>
              <w:rPr>
                <w:sz w:val="18"/>
                <w:szCs w:val="18"/>
              </w:rPr>
            </w:pPr>
          </w:p>
          <w:p w14:paraId="1DEE7B15" w14:textId="1561B717" w:rsidR="00D21F0C" w:rsidRPr="005D1949" w:rsidRDefault="00D21F0C" w:rsidP="00515219">
            <w:pPr>
              <w:pStyle w:val="Body"/>
              <w:jc w:val="both"/>
              <w:rPr>
                <w:rFonts w:ascii="Arial" w:hAnsi="Arial" w:cs="Arial"/>
                <w:sz w:val="20"/>
                <w:szCs w:val="20"/>
              </w:rPr>
            </w:pPr>
          </w:p>
        </w:tc>
        <w:tc>
          <w:tcPr>
            <w:tcW w:w="2933" w:type="dxa"/>
            <w:vAlign w:val="center"/>
          </w:tcPr>
          <w:p w14:paraId="60F48BD9" w14:textId="5E5889A9" w:rsidR="00665B76" w:rsidRPr="00EA5F69" w:rsidRDefault="00665B76">
            <w:pPr>
              <w:spacing w:after="150"/>
              <w:rPr>
                <w:rFonts w:ascii="Arial" w:hAnsi="Arial" w:cs="Arial"/>
                <w:color w:val="000000"/>
                <w:sz w:val="20"/>
                <w:szCs w:val="20"/>
                <w:lang w:eastAsia="en-GB"/>
              </w:rPr>
            </w:pPr>
          </w:p>
        </w:tc>
        <w:tc>
          <w:tcPr>
            <w:tcW w:w="56" w:type="dxa"/>
            <w:vAlign w:val="center"/>
          </w:tcPr>
          <w:p w14:paraId="20A5FF04" w14:textId="04196C33" w:rsidR="00665B76" w:rsidRPr="00EA5F69" w:rsidRDefault="00665B76">
            <w:pPr>
              <w:spacing w:after="150"/>
              <w:rPr>
                <w:rFonts w:ascii="Arial" w:hAnsi="Arial" w:cs="Arial"/>
                <w:color w:val="000000"/>
                <w:sz w:val="20"/>
                <w:szCs w:val="20"/>
                <w:lang w:eastAsia="en-GB"/>
              </w:rPr>
            </w:pPr>
          </w:p>
        </w:tc>
        <w:tc>
          <w:tcPr>
            <w:tcW w:w="50" w:type="dxa"/>
            <w:vAlign w:val="center"/>
            <w:hideMark/>
          </w:tcPr>
          <w:p w14:paraId="1B35079C" w14:textId="77777777" w:rsidR="00665B76" w:rsidRPr="00EA5F69" w:rsidRDefault="00665B76">
            <w:pPr>
              <w:rPr>
                <w:rFonts w:ascii="Calibri" w:hAnsi="Calibri" w:cs="Calibri"/>
                <w:sz w:val="20"/>
                <w:szCs w:val="20"/>
                <w:lang w:eastAsia="en-GB"/>
              </w:rPr>
            </w:pPr>
            <w:r w:rsidRPr="00EA5F69">
              <w:rPr>
                <w:sz w:val="20"/>
                <w:szCs w:val="20"/>
                <w:lang w:eastAsia="en-GB"/>
              </w:rPr>
              <w:t> </w:t>
            </w:r>
          </w:p>
        </w:tc>
        <w:tc>
          <w:tcPr>
            <w:tcW w:w="50" w:type="dxa"/>
            <w:vAlign w:val="center"/>
            <w:hideMark/>
          </w:tcPr>
          <w:p w14:paraId="5C71A644"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0F045A32"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3504DB53" w14:textId="77777777" w:rsidR="00665B76" w:rsidRPr="00EA5F69" w:rsidRDefault="00665B76">
            <w:pPr>
              <w:rPr>
                <w:sz w:val="20"/>
                <w:szCs w:val="20"/>
                <w:lang w:eastAsia="en-GB"/>
              </w:rPr>
            </w:pPr>
            <w:r w:rsidRPr="00EA5F69">
              <w:rPr>
                <w:sz w:val="20"/>
                <w:szCs w:val="20"/>
                <w:lang w:eastAsia="en-GB"/>
              </w:rPr>
              <w:t> </w:t>
            </w:r>
          </w:p>
        </w:tc>
      </w:tr>
      <w:tr w:rsidR="005D1949" w:rsidRPr="00EA5F69" w14:paraId="4FA4A582" w14:textId="77777777" w:rsidTr="001A4C54">
        <w:tc>
          <w:tcPr>
            <w:tcW w:w="6096" w:type="dxa"/>
            <w:vAlign w:val="center"/>
          </w:tcPr>
          <w:p w14:paraId="007D3756" w14:textId="23C3B4A6" w:rsidR="00646BBC" w:rsidRPr="00EA5F69" w:rsidRDefault="00646BBC">
            <w:pPr>
              <w:spacing w:after="150"/>
              <w:rPr>
                <w:rFonts w:ascii="Arial" w:hAnsi="Arial" w:cs="Arial"/>
                <w:color w:val="000000"/>
                <w:sz w:val="20"/>
                <w:szCs w:val="20"/>
                <w:lang w:eastAsia="en-GB"/>
              </w:rPr>
            </w:pPr>
          </w:p>
        </w:tc>
        <w:tc>
          <w:tcPr>
            <w:tcW w:w="2933" w:type="dxa"/>
            <w:vAlign w:val="center"/>
          </w:tcPr>
          <w:p w14:paraId="5EC08774" w14:textId="77777777" w:rsidR="00646BBC" w:rsidRPr="00EA5F69" w:rsidRDefault="00646BBC">
            <w:pPr>
              <w:spacing w:after="150"/>
              <w:rPr>
                <w:rFonts w:ascii="Arial" w:hAnsi="Arial" w:cs="Arial"/>
                <w:color w:val="000000"/>
                <w:sz w:val="20"/>
                <w:szCs w:val="20"/>
                <w:lang w:eastAsia="en-GB"/>
              </w:rPr>
            </w:pPr>
          </w:p>
        </w:tc>
        <w:tc>
          <w:tcPr>
            <w:tcW w:w="56" w:type="dxa"/>
            <w:vAlign w:val="center"/>
          </w:tcPr>
          <w:p w14:paraId="1B19433D" w14:textId="77777777" w:rsidR="00646BBC" w:rsidRPr="00EA5F69" w:rsidRDefault="00646BBC">
            <w:pPr>
              <w:spacing w:after="150"/>
              <w:rPr>
                <w:rFonts w:ascii="Arial" w:hAnsi="Arial" w:cs="Arial"/>
                <w:color w:val="000000"/>
                <w:sz w:val="20"/>
                <w:szCs w:val="20"/>
                <w:lang w:eastAsia="en-GB"/>
              </w:rPr>
            </w:pPr>
          </w:p>
        </w:tc>
        <w:tc>
          <w:tcPr>
            <w:tcW w:w="50" w:type="dxa"/>
            <w:vAlign w:val="center"/>
          </w:tcPr>
          <w:p w14:paraId="33352EC9" w14:textId="77777777" w:rsidR="00646BBC" w:rsidRPr="00EA5F69" w:rsidRDefault="00646BBC">
            <w:pPr>
              <w:rPr>
                <w:sz w:val="20"/>
                <w:szCs w:val="20"/>
                <w:lang w:eastAsia="en-GB"/>
              </w:rPr>
            </w:pPr>
          </w:p>
        </w:tc>
        <w:tc>
          <w:tcPr>
            <w:tcW w:w="50" w:type="dxa"/>
            <w:vAlign w:val="center"/>
          </w:tcPr>
          <w:p w14:paraId="1A50B4A1" w14:textId="77777777" w:rsidR="00646BBC" w:rsidRPr="00EA5F69" w:rsidRDefault="00646BBC">
            <w:pPr>
              <w:rPr>
                <w:sz w:val="20"/>
                <w:szCs w:val="20"/>
                <w:lang w:eastAsia="en-GB"/>
              </w:rPr>
            </w:pPr>
          </w:p>
        </w:tc>
        <w:tc>
          <w:tcPr>
            <w:tcW w:w="50" w:type="dxa"/>
            <w:vAlign w:val="center"/>
          </w:tcPr>
          <w:p w14:paraId="252E55A3" w14:textId="77777777" w:rsidR="00646BBC" w:rsidRPr="00EA5F69" w:rsidRDefault="00646BBC">
            <w:pPr>
              <w:rPr>
                <w:sz w:val="20"/>
                <w:szCs w:val="20"/>
                <w:lang w:eastAsia="en-GB"/>
              </w:rPr>
            </w:pPr>
          </w:p>
        </w:tc>
        <w:tc>
          <w:tcPr>
            <w:tcW w:w="50" w:type="dxa"/>
            <w:vAlign w:val="center"/>
          </w:tcPr>
          <w:p w14:paraId="7D981D30" w14:textId="77777777" w:rsidR="00646BBC" w:rsidRPr="00EA5F69" w:rsidRDefault="00646BBC">
            <w:pPr>
              <w:rPr>
                <w:sz w:val="20"/>
                <w:szCs w:val="20"/>
                <w:lang w:eastAsia="en-GB"/>
              </w:rPr>
            </w:pPr>
          </w:p>
        </w:tc>
      </w:tr>
      <w:tr w:rsidR="00D21F0C" w:rsidRPr="00EA5F69" w14:paraId="61D3E702" w14:textId="77777777" w:rsidTr="001A4C54">
        <w:tc>
          <w:tcPr>
            <w:tcW w:w="6096" w:type="dxa"/>
            <w:vAlign w:val="center"/>
          </w:tcPr>
          <w:p w14:paraId="4F84F706" w14:textId="77777777" w:rsidR="00D21F0C" w:rsidRPr="00EA5F69" w:rsidRDefault="00D21F0C">
            <w:pPr>
              <w:spacing w:after="150"/>
              <w:rPr>
                <w:rFonts w:ascii="Arial" w:hAnsi="Arial" w:cs="Arial"/>
                <w:color w:val="000000"/>
                <w:sz w:val="20"/>
                <w:szCs w:val="20"/>
                <w:lang w:eastAsia="en-GB"/>
              </w:rPr>
            </w:pPr>
          </w:p>
        </w:tc>
        <w:tc>
          <w:tcPr>
            <w:tcW w:w="2933" w:type="dxa"/>
            <w:vAlign w:val="center"/>
          </w:tcPr>
          <w:p w14:paraId="3B05807D" w14:textId="77777777" w:rsidR="00D21F0C" w:rsidRPr="00EA5F69" w:rsidRDefault="00D21F0C">
            <w:pPr>
              <w:spacing w:after="150"/>
              <w:rPr>
                <w:rFonts w:ascii="Arial" w:hAnsi="Arial" w:cs="Arial"/>
                <w:color w:val="000000"/>
                <w:sz w:val="20"/>
                <w:szCs w:val="20"/>
                <w:lang w:eastAsia="en-GB"/>
              </w:rPr>
            </w:pPr>
          </w:p>
        </w:tc>
        <w:tc>
          <w:tcPr>
            <w:tcW w:w="56" w:type="dxa"/>
            <w:vAlign w:val="center"/>
          </w:tcPr>
          <w:p w14:paraId="5D1F170C" w14:textId="77777777" w:rsidR="00D21F0C" w:rsidRPr="00EA5F69" w:rsidRDefault="00D21F0C">
            <w:pPr>
              <w:spacing w:after="150"/>
              <w:rPr>
                <w:rFonts w:ascii="Arial" w:hAnsi="Arial" w:cs="Arial"/>
                <w:color w:val="000000"/>
                <w:sz w:val="20"/>
                <w:szCs w:val="20"/>
                <w:lang w:eastAsia="en-GB"/>
              </w:rPr>
            </w:pPr>
          </w:p>
        </w:tc>
        <w:tc>
          <w:tcPr>
            <w:tcW w:w="50" w:type="dxa"/>
            <w:vAlign w:val="center"/>
          </w:tcPr>
          <w:p w14:paraId="0CC406D2" w14:textId="77777777" w:rsidR="00D21F0C" w:rsidRPr="00EA5F69" w:rsidRDefault="00D21F0C">
            <w:pPr>
              <w:rPr>
                <w:sz w:val="20"/>
                <w:szCs w:val="20"/>
                <w:lang w:eastAsia="en-GB"/>
              </w:rPr>
            </w:pPr>
          </w:p>
        </w:tc>
        <w:tc>
          <w:tcPr>
            <w:tcW w:w="50" w:type="dxa"/>
            <w:vAlign w:val="center"/>
          </w:tcPr>
          <w:p w14:paraId="57466980" w14:textId="77777777" w:rsidR="00D21F0C" w:rsidRPr="00EA5F69" w:rsidRDefault="00D21F0C">
            <w:pPr>
              <w:rPr>
                <w:sz w:val="20"/>
                <w:szCs w:val="20"/>
                <w:lang w:eastAsia="en-GB"/>
              </w:rPr>
            </w:pPr>
          </w:p>
        </w:tc>
        <w:tc>
          <w:tcPr>
            <w:tcW w:w="50" w:type="dxa"/>
            <w:vAlign w:val="center"/>
          </w:tcPr>
          <w:p w14:paraId="434A2AB7" w14:textId="77777777" w:rsidR="00D21F0C" w:rsidRPr="00EA5F69" w:rsidRDefault="00D21F0C">
            <w:pPr>
              <w:rPr>
                <w:sz w:val="20"/>
                <w:szCs w:val="20"/>
                <w:lang w:eastAsia="en-GB"/>
              </w:rPr>
            </w:pPr>
          </w:p>
        </w:tc>
        <w:tc>
          <w:tcPr>
            <w:tcW w:w="50" w:type="dxa"/>
            <w:vAlign w:val="center"/>
          </w:tcPr>
          <w:p w14:paraId="0F5598CF" w14:textId="77777777" w:rsidR="00D21F0C" w:rsidRPr="00EA5F69" w:rsidRDefault="00D21F0C">
            <w:pPr>
              <w:rPr>
                <w:sz w:val="20"/>
                <w:szCs w:val="20"/>
                <w:lang w:eastAsia="en-GB"/>
              </w:rPr>
            </w:pPr>
          </w:p>
        </w:tc>
      </w:tr>
      <w:tr w:rsidR="00D21F0C" w:rsidRPr="00EA5F69" w14:paraId="5A5A6D17" w14:textId="77777777" w:rsidTr="001A4C54">
        <w:tc>
          <w:tcPr>
            <w:tcW w:w="6096" w:type="dxa"/>
            <w:vAlign w:val="center"/>
          </w:tcPr>
          <w:p w14:paraId="5E54CABA" w14:textId="77777777" w:rsidR="00D21F0C" w:rsidRPr="00EA5F69" w:rsidRDefault="00D21F0C">
            <w:pPr>
              <w:spacing w:after="150"/>
              <w:rPr>
                <w:rFonts w:ascii="Arial" w:hAnsi="Arial" w:cs="Arial"/>
                <w:color w:val="000000"/>
                <w:sz w:val="20"/>
                <w:szCs w:val="20"/>
                <w:lang w:eastAsia="en-GB"/>
              </w:rPr>
            </w:pPr>
          </w:p>
        </w:tc>
        <w:tc>
          <w:tcPr>
            <w:tcW w:w="2933" w:type="dxa"/>
            <w:vAlign w:val="center"/>
          </w:tcPr>
          <w:p w14:paraId="75F21F27" w14:textId="77777777" w:rsidR="00D21F0C" w:rsidRPr="00EA5F69" w:rsidRDefault="00D21F0C">
            <w:pPr>
              <w:spacing w:after="150"/>
              <w:rPr>
                <w:rFonts w:ascii="Arial" w:hAnsi="Arial" w:cs="Arial"/>
                <w:color w:val="000000"/>
                <w:sz w:val="20"/>
                <w:szCs w:val="20"/>
                <w:lang w:eastAsia="en-GB"/>
              </w:rPr>
            </w:pPr>
          </w:p>
        </w:tc>
        <w:tc>
          <w:tcPr>
            <w:tcW w:w="56" w:type="dxa"/>
            <w:vAlign w:val="center"/>
          </w:tcPr>
          <w:p w14:paraId="64A21659" w14:textId="77777777" w:rsidR="00D21F0C" w:rsidRPr="00EA5F69" w:rsidRDefault="00D21F0C">
            <w:pPr>
              <w:spacing w:after="150"/>
              <w:rPr>
                <w:rFonts w:ascii="Arial" w:hAnsi="Arial" w:cs="Arial"/>
                <w:color w:val="000000"/>
                <w:sz w:val="20"/>
                <w:szCs w:val="20"/>
                <w:lang w:eastAsia="en-GB"/>
              </w:rPr>
            </w:pPr>
          </w:p>
        </w:tc>
        <w:tc>
          <w:tcPr>
            <w:tcW w:w="50" w:type="dxa"/>
            <w:vAlign w:val="center"/>
          </w:tcPr>
          <w:p w14:paraId="394045D9" w14:textId="77777777" w:rsidR="00D21F0C" w:rsidRPr="00EA5F69" w:rsidRDefault="00D21F0C">
            <w:pPr>
              <w:rPr>
                <w:sz w:val="20"/>
                <w:szCs w:val="20"/>
                <w:lang w:eastAsia="en-GB"/>
              </w:rPr>
            </w:pPr>
          </w:p>
        </w:tc>
        <w:tc>
          <w:tcPr>
            <w:tcW w:w="50" w:type="dxa"/>
            <w:vAlign w:val="center"/>
          </w:tcPr>
          <w:p w14:paraId="71C476C9" w14:textId="77777777" w:rsidR="00D21F0C" w:rsidRPr="00EA5F69" w:rsidRDefault="00D21F0C">
            <w:pPr>
              <w:rPr>
                <w:sz w:val="20"/>
                <w:szCs w:val="20"/>
                <w:lang w:eastAsia="en-GB"/>
              </w:rPr>
            </w:pPr>
          </w:p>
        </w:tc>
        <w:tc>
          <w:tcPr>
            <w:tcW w:w="50" w:type="dxa"/>
            <w:vAlign w:val="center"/>
          </w:tcPr>
          <w:p w14:paraId="190DFEDF" w14:textId="77777777" w:rsidR="00D21F0C" w:rsidRPr="00EA5F69" w:rsidRDefault="00D21F0C">
            <w:pPr>
              <w:rPr>
                <w:sz w:val="20"/>
                <w:szCs w:val="20"/>
                <w:lang w:eastAsia="en-GB"/>
              </w:rPr>
            </w:pPr>
          </w:p>
        </w:tc>
        <w:tc>
          <w:tcPr>
            <w:tcW w:w="50" w:type="dxa"/>
            <w:vAlign w:val="center"/>
          </w:tcPr>
          <w:p w14:paraId="48F7829C" w14:textId="77777777" w:rsidR="00D21F0C" w:rsidRPr="00EA5F69" w:rsidRDefault="00D21F0C">
            <w:pPr>
              <w:rPr>
                <w:sz w:val="20"/>
                <w:szCs w:val="20"/>
                <w:lang w:eastAsia="en-GB"/>
              </w:rPr>
            </w:pPr>
          </w:p>
        </w:tc>
      </w:tr>
      <w:tr w:rsidR="00D21F0C" w:rsidRPr="00EA5F69" w14:paraId="10CB63F9" w14:textId="77777777" w:rsidTr="001A4C54">
        <w:tc>
          <w:tcPr>
            <w:tcW w:w="6096" w:type="dxa"/>
            <w:vAlign w:val="center"/>
          </w:tcPr>
          <w:p w14:paraId="05DAB4D4" w14:textId="77777777" w:rsidR="00D21F0C" w:rsidRPr="00EA5F69" w:rsidRDefault="00D21F0C">
            <w:pPr>
              <w:spacing w:after="150"/>
              <w:rPr>
                <w:rFonts w:ascii="Arial" w:hAnsi="Arial" w:cs="Arial"/>
                <w:color w:val="000000"/>
                <w:sz w:val="20"/>
                <w:szCs w:val="20"/>
                <w:lang w:eastAsia="en-GB"/>
              </w:rPr>
            </w:pPr>
          </w:p>
        </w:tc>
        <w:tc>
          <w:tcPr>
            <w:tcW w:w="2933" w:type="dxa"/>
            <w:vAlign w:val="center"/>
          </w:tcPr>
          <w:p w14:paraId="3257ED94" w14:textId="77777777" w:rsidR="00D21F0C" w:rsidRPr="00EA5F69" w:rsidRDefault="00D21F0C">
            <w:pPr>
              <w:spacing w:after="150"/>
              <w:rPr>
                <w:rFonts w:ascii="Arial" w:hAnsi="Arial" w:cs="Arial"/>
                <w:color w:val="000000"/>
                <w:sz w:val="20"/>
                <w:szCs w:val="20"/>
                <w:lang w:eastAsia="en-GB"/>
              </w:rPr>
            </w:pPr>
          </w:p>
        </w:tc>
        <w:tc>
          <w:tcPr>
            <w:tcW w:w="56" w:type="dxa"/>
            <w:vAlign w:val="center"/>
          </w:tcPr>
          <w:p w14:paraId="724201F5" w14:textId="77777777" w:rsidR="00D21F0C" w:rsidRPr="00EA5F69" w:rsidRDefault="00D21F0C">
            <w:pPr>
              <w:spacing w:after="150"/>
              <w:rPr>
                <w:rFonts w:ascii="Arial" w:hAnsi="Arial" w:cs="Arial"/>
                <w:color w:val="000000"/>
                <w:sz w:val="20"/>
                <w:szCs w:val="20"/>
                <w:lang w:eastAsia="en-GB"/>
              </w:rPr>
            </w:pPr>
          </w:p>
        </w:tc>
        <w:tc>
          <w:tcPr>
            <w:tcW w:w="50" w:type="dxa"/>
            <w:vAlign w:val="center"/>
          </w:tcPr>
          <w:p w14:paraId="695200DF" w14:textId="77777777" w:rsidR="00D21F0C" w:rsidRPr="00EA5F69" w:rsidRDefault="00D21F0C">
            <w:pPr>
              <w:rPr>
                <w:sz w:val="20"/>
                <w:szCs w:val="20"/>
                <w:lang w:eastAsia="en-GB"/>
              </w:rPr>
            </w:pPr>
          </w:p>
        </w:tc>
        <w:tc>
          <w:tcPr>
            <w:tcW w:w="50" w:type="dxa"/>
            <w:vAlign w:val="center"/>
          </w:tcPr>
          <w:p w14:paraId="09F8685F" w14:textId="77777777" w:rsidR="00D21F0C" w:rsidRPr="00EA5F69" w:rsidRDefault="00D21F0C">
            <w:pPr>
              <w:rPr>
                <w:sz w:val="20"/>
                <w:szCs w:val="20"/>
                <w:lang w:eastAsia="en-GB"/>
              </w:rPr>
            </w:pPr>
          </w:p>
        </w:tc>
        <w:tc>
          <w:tcPr>
            <w:tcW w:w="50" w:type="dxa"/>
            <w:vAlign w:val="center"/>
          </w:tcPr>
          <w:p w14:paraId="19C8B392" w14:textId="77777777" w:rsidR="00D21F0C" w:rsidRPr="00EA5F69" w:rsidRDefault="00D21F0C">
            <w:pPr>
              <w:rPr>
                <w:sz w:val="20"/>
                <w:szCs w:val="20"/>
                <w:lang w:eastAsia="en-GB"/>
              </w:rPr>
            </w:pPr>
          </w:p>
        </w:tc>
        <w:tc>
          <w:tcPr>
            <w:tcW w:w="50" w:type="dxa"/>
            <w:vAlign w:val="center"/>
          </w:tcPr>
          <w:p w14:paraId="439D9E36" w14:textId="77777777" w:rsidR="00D21F0C" w:rsidRPr="00EA5F69" w:rsidRDefault="00D21F0C">
            <w:pPr>
              <w:rPr>
                <w:sz w:val="20"/>
                <w:szCs w:val="20"/>
                <w:lang w:eastAsia="en-GB"/>
              </w:rPr>
            </w:pPr>
          </w:p>
        </w:tc>
      </w:tr>
      <w:tr w:rsidR="00646BBC" w:rsidRPr="00EA5F69" w14:paraId="76DBAB47" w14:textId="77777777" w:rsidTr="001A4C54">
        <w:tc>
          <w:tcPr>
            <w:tcW w:w="6096" w:type="dxa"/>
            <w:vAlign w:val="center"/>
          </w:tcPr>
          <w:p w14:paraId="4D8F72C6" w14:textId="686BA350" w:rsidR="005D1949" w:rsidRPr="00EA5F69" w:rsidRDefault="005D1949">
            <w:pPr>
              <w:spacing w:after="150"/>
              <w:rPr>
                <w:rFonts w:ascii="Arial" w:hAnsi="Arial" w:cs="Arial"/>
                <w:color w:val="000000"/>
                <w:sz w:val="20"/>
                <w:szCs w:val="20"/>
                <w:lang w:eastAsia="en-GB"/>
              </w:rPr>
            </w:pPr>
          </w:p>
        </w:tc>
        <w:tc>
          <w:tcPr>
            <w:tcW w:w="2933" w:type="dxa"/>
            <w:vAlign w:val="center"/>
          </w:tcPr>
          <w:p w14:paraId="1333074D" w14:textId="2338ABA4" w:rsidR="00665B76" w:rsidRPr="00EA5F69" w:rsidRDefault="00665B76">
            <w:pPr>
              <w:spacing w:after="150"/>
              <w:rPr>
                <w:rFonts w:ascii="Arial" w:hAnsi="Arial" w:cs="Arial"/>
                <w:color w:val="000000"/>
                <w:sz w:val="20"/>
                <w:szCs w:val="20"/>
                <w:lang w:eastAsia="en-GB"/>
              </w:rPr>
            </w:pPr>
          </w:p>
        </w:tc>
        <w:tc>
          <w:tcPr>
            <w:tcW w:w="56" w:type="dxa"/>
            <w:vAlign w:val="center"/>
          </w:tcPr>
          <w:p w14:paraId="27ABC1A2" w14:textId="4E6F69BF" w:rsidR="00665B76" w:rsidRPr="00EA5F69" w:rsidRDefault="00665B76">
            <w:pPr>
              <w:spacing w:after="150"/>
              <w:rPr>
                <w:rFonts w:ascii="Arial" w:hAnsi="Arial" w:cs="Arial"/>
                <w:color w:val="000000"/>
                <w:sz w:val="20"/>
                <w:szCs w:val="20"/>
                <w:lang w:eastAsia="en-GB"/>
              </w:rPr>
            </w:pPr>
          </w:p>
        </w:tc>
        <w:tc>
          <w:tcPr>
            <w:tcW w:w="50" w:type="dxa"/>
            <w:vAlign w:val="center"/>
            <w:hideMark/>
          </w:tcPr>
          <w:p w14:paraId="03302139" w14:textId="77777777" w:rsidR="00665B76" w:rsidRPr="00EA5F69" w:rsidRDefault="00665B76">
            <w:pPr>
              <w:rPr>
                <w:rFonts w:ascii="Calibri" w:hAnsi="Calibri" w:cs="Calibri"/>
                <w:sz w:val="20"/>
                <w:szCs w:val="20"/>
                <w:lang w:eastAsia="en-GB"/>
              </w:rPr>
            </w:pPr>
            <w:r w:rsidRPr="00EA5F69">
              <w:rPr>
                <w:sz w:val="20"/>
                <w:szCs w:val="20"/>
                <w:lang w:eastAsia="en-GB"/>
              </w:rPr>
              <w:t> </w:t>
            </w:r>
          </w:p>
        </w:tc>
        <w:tc>
          <w:tcPr>
            <w:tcW w:w="50" w:type="dxa"/>
            <w:vAlign w:val="center"/>
            <w:hideMark/>
          </w:tcPr>
          <w:p w14:paraId="6877321D"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3FCA7B66"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55ECC202" w14:textId="77777777" w:rsidR="00665B76" w:rsidRPr="00EA5F69" w:rsidRDefault="00665B76">
            <w:pPr>
              <w:rPr>
                <w:sz w:val="20"/>
                <w:szCs w:val="20"/>
                <w:lang w:eastAsia="en-GB"/>
              </w:rPr>
            </w:pPr>
            <w:r w:rsidRPr="00EA5F69">
              <w:rPr>
                <w:sz w:val="20"/>
                <w:szCs w:val="20"/>
                <w:lang w:eastAsia="en-GB"/>
              </w:rPr>
              <w:t> </w:t>
            </w:r>
          </w:p>
        </w:tc>
      </w:tr>
      <w:tr w:rsidR="00646BBC" w:rsidRPr="00EA5F69" w14:paraId="760734DB" w14:textId="77777777" w:rsidTr="001A4C54">
        <w:tc>
          <w:tcPr>
            <w:tcW w:w="6096" w:type="dxa"/>
            <w:vAlign w:val="center"/>
          </w:tcPr>
          <w:p w14:paraId="6446B9DA" w14:textId="1FED691A" w:rsidR="00665B76" w:rsidRPr="00EA5F69" w:rsidRDefault="00665B76">
            <w:pPr>
              <w:spacing w:after="150"/>
              <w:rPr>
                <w:rFonts w:ascii="Arial" w:hAnsi="Arial" w:cs="Arial"/>
                <w:color w:val="000000"/>
                <w:sz w:val="20"/>
                <w:szCs w:val="20"/>
                <w:lang w:eastAsia="en-GB"/>
              </w:rPr>
            </w:pPr>
          </w:p>
        </w:tc>
        <w:tc>
          <w:tcPr>
            <w:tcW w:w="2933" w:type="dxa"/>
            <w:vAlign w:val="center"/>
          </w:tcPr>
          <w:p w14:paraId="0854D22A" w14:textId="320FB708" w:rsidR="00665B76" w:rsidRPr="00EA5F69" w:rsidRDefault="00665B76">
            <w:pPr>
              <w:spacing w:after="150"/>
              <w:rPr>
                <w:rFonts w:ascii="Arial" w:hAnsi="Arial" w:cs="Arial"/>
                <w:color w:val="000000"/>
                <w:sz w:val="20"/>
                <w:szCs w:val="20"/>
                <w:lang w:eastAsia="en-GB"/>
              </w:rPr>
            </w:pPr>
          </w:p>
        </w:tc>
        <w:tc>
          <w:tcPr>
            <w:tcW w:w="56" w:type="dxa"/>
            <w:vAlign w:val="center"/>
          </w:tcPr>
          <w:p w14:paraId="390F534D" w14:textId="149BA4D8" w:rsidR="00665B76" w:rsidRPr="00EA5F69" w:rsidRDefault="00665B76">
            <w:pPr>
              <w:spacing w:after="150"/>
              <w:rPr>
                <w:rFonts w:ascii="Arial" w:hAnsi="Arial" w:cs="Arial"/>
                <w:color w:val="000000"/>
                <w:sz w:val="20"/>
                <w:szCs w:val="20"/>
                <w:lang w:eastAsia="en-GB"/>
              </w:rPr>
            </w:pPr>
          </w:p>
        </w:tc>
        <w:tc>
          <w:tcPr>
            <w:tcW w:w="50" w:type="dxa"/>
            <w:vAlign w:val="center"/>
            <w:hideMark/>
          </w:tcPr>
          <w:p w14:paraId="1BFB73BC" w14:textId="77777777" w:rsidR="00665B76" w:rsidRPr="00EA5F69" w:rsidRDefault="00665B76">
            <w:pPr>
              <w:rPr>
                <w:rFonts w:ascii="Calibri" w:hAnsi="Calibri" w:cs="Calibri"/>
                <w:sz w:val="20"/>
                <w:szCs w:val="20"/>
                <w:lang w:eastAsia="en-GB"/>
              </w:rPr>
            </w:pPr>
            <w:r w:rsidRPr="00EA5F69">
              <w:rPr>
                <w:sz w:val="20"/>
                <w:szCs w:val="20"/>
                <w:lang w:eastAsia="en-GB"/>
              </w:rPr>
              <w:t> </w:t>
            </w:r>
          </w:p>
        </w:tc>
        <w:tc>
          <w:tcPr>
            <w:tcW w:w="50" w:type="dxa"/>
            <w:vAlign w:val="center"/>
            <w:hideMark/>
          </w:tcPr>
          <w:p w14:paraId="1893C712"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7848B3DC"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1828F337" w14:textId="77777777" w:rsidR="00665B76" w:rsidRPr="00EA5F69" w:rsidRDefault="00665B76">
            <w:pPr>
              <w:rPr>
                <w:sz w:val="20"/>
                <w:szCs w:val="20"/>
                <w:lang w:eastAsia="en-GB"/>
              </w:rPr>
            </w:pPr>
            <w:r w:rsidRPr="00EA5F69">
              <w:rPr>
                <w:sz w:val="20"/>
                <w:szCs w:val="20"/>
                <w:lang w:eastAsia="en-GB"/>
              </w:rPr>
              <w:t> </w:t>
            </w:r>
          </w:p>
        </w:tc>
      </w:tr>
      <w:tr w:rsidR="00646BBC" w:rsidRPr="00EA5F69" w14:paraId="70A647E3" w14:textId="77777777" w:rsidTr="001A4C54">
        <w:tc>
          <w:tcPr>
            <w:tcW w:w="6096" w:type="dxa"/>
            <w:vAlign w:val="center"/>
            <w:hideMark/>
          </w:tcPr>
          <w:p w14:paraId="0D83B863" w14:textId="77777777" w:rsidR="00665B76" w:rsidRPr="00EA5F69" w:rsidRDefault="00665B76">
            <w:pPr>
              <w:spacing w:after="150"/>
              <w:rPr>
                <w:rFonts w:ascii="Arial" w:hAnsi="Arial" w:cs="Arial"/>
                <w:color w:val="000000"/>
                <w:sz w:val="20"/>
                <w:szCs w:val="20"/>
                <w:lang w:eastAsia="en-GB"/>
              </w:rPr>
            </w:pPr>
            <w:r w:rsidRPr="00EA5F69">
              <w:rPr>
                <w:rFonts w:ascii="Arial" w:hAnsi="Arial" w:cs="Arial"/>
                <w:color w:val="000000"/>
                <w:sz w:val="20"/>
                <w:szCs w:val="20"/>
                <w:lang w:eastAsia="en-GB"/>
              </w:rPr>
              <w:lastRenderedPageBreak/>
              <w:t> </w:t>
            </w:r>
          </w:p>
        </w:tc>
        <w:tc>
          <w:tcPr>
            <w:tcW w:w="2933" w:type="dxa"/>
            <w:vAlign w:val="center"/>
            <w:hideMark/>
          </w:tcPr>
          <w:p w14:paraId="11456723" w14:textId="77777777" w:rsidR="00665B76" w:rsidRPr="00EA5F69" w:rsidRDefault="00665B76">
            <w:pPr>
              <w:spacing w:after="150"/>
              <w:rPr>
                <w:rFonts w:ascii="Arial" w:hAnsi="Arial" w:cs="Arial"/>
                <w:color w:val="000000"/>
                <w:sz w:val="20"/>
                <w:szCs w:val="20"/>
                <w:lang w:eastAsia="en-GB"/>
              </w:rPr>
            </w:pPr>
            <w:r w:rsidRPr="00EA5F69">
              <w:rPr>
                <w:rFonts w:ascii="Arial" w:hAnsi="Arial" w:cs="Arial"/>
                <w:color w:val="000000"/>
                <w:sz w:val="20"/>
                <w:szCs w:val="20"/>
                <w:lang w:eastAsia="en-GB"/>
              </w:rPr>
              <w:t> </w:t>
            </w:r>
          </w:p>
        </w:tc>
        <w:tc>
          <w:tcPr>
            <w:tcW w:w="56" w:type="dxa"/>
            <w:vAlign w:val="center"/>
            <w:hideMark/>
          </w:tcPr>
          <w:p w14:paraId="2E9273E5" w14:textId="77777777" w:rsidR="00665B76" w:rsidRPr="00EA5F69" w:rsidRDefault="00665B76">
            <w:pPr>
              <w:spacing w:after="150"/>
              <w:rPr>
                <w:rFonts w:ascii="Arial" w:hAnsi="Arial" w:cs="Arial"/>
                <w:color w:val="000000"/>
                <w:sz w:val="20"/>
                <w:szCs w:val="20"/>
                <w:lang w:eastAsia="en-GB"/>
              </w:rPr>
            </w:pPr>
            <w:r w:rsidRPr="00EA5F69">
              <w:rPr>
                <w:rFonts w:ascii="Arial" w:hAnsi="Arial" w:cs="Arial"/>
                <w:color w:val="000000"/>
                <w:sz w:val="20"/>
                <w:szCs w:val="20"/>
                <w:lang w:eastAsia="en-GB"/>
              </w:rPr>
              <w:t> </w:t>
            </w:r>
          </w:p>
        </w:tc>
        <w:tc>
          <w:tcPr>
            <w:tcW w:w="50" w:type="dxa"/>
            <w:vAlign w:val="center"/>
            <w:hideMark/>
          </w:tcPr>
          <w:p w14:paraId="4374EB49" w14:textId="77777777" w:rsidR="00665B76" w:rsidRPr="00EA5F69" w:rsidRDefault="00665B76">
            <w:pPr>
              <w:rPr>
                <w:rFonts w:ascii="Calibri" w:hAnsi="Calibri" w:cs="Calibri"/>
                <w:sz w:val="20"/>
                <w:szCs w:val="20"/>
                <w:lang w:eastAsia="en-GB"/>
              </w:rPr>
            </w:pPr>
            <w:r w:rsidRPr="00EA5F69">
              <w:rPr>
                <w:sz w:val="20"/>
                <w:szCs w:val="20"/>
                <w:lang w:eastAsia="en-GB"/>
              </w:rPr>
              <w:t> </w:t>
            </w:r>
          </w:p>
        </w:tc>
        <w:tc>
          <w:tcPr>
            <w:tcW w:w="50" w:type="dxa"/>
            <w:vAlign w:val="center"/>
            <w:hideMark/>
          </w:tcPr>
          <w:p w14:paraId="77733A37"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1A8D42FF" w14:textId="77777777" w:rsidR="00665B76" w:rsidRPr="00EA5F69" w:rsidRDefault="00665B76">
            <w:pPr>
              <w:rPr>
                <w:sz w:val="20"/>
                <w:szCs w:val="20"/>
                <w:lang w:eastAsia="en-GB"/>
              </w:rPr>
            </w:pPr>
            <w:r w:rsidRPr="00EA5F69">
              <w:rPr>
                <w:sz w:val="20"/>
                <w:szCs w:val="20"/>
                <w:lang w:eastAsia="en-GB"/>
              </w:rPr>
              <w:t> </w:t>
            </w:r>
          </w:p>
        </w:tc>
        <w:tc>
          <w:tcPr>
            <w:tcW w:w="50" w:type="dxa"/>
            <w:vAlign w:val="center"/>
            <w:hideMark/>
          </w:tcPr>
          <w:p w14:paraId="38500395" w14:textId="77777777" w:rsidR="00665B76" w:rsidRPr="00EA5F69" w:rsidRDefault="00665B76">
            <w:pPr>
              <w:rPr>
                <w:sz w:val="20"/>
                <w:szCs w:val="20"/>
                <w:lang w:eastAsia="en-GB"/>
              </w:rPr>
            </w:pPr>
            <w:r w:rsidRPr="00EA5F69">
              <w:rPr>
                <w:sz w:val="20"/>
                <w:szCs w:val="20"/>
                <w:lang w:eastAsia="en-GB"/>
              </w:rPr>
              <w:t> </w:t>
            </w:r>
          </w:p>
        </w:tc>
      </w:tr>
    </w:tbl>
    <w:p w14:paraId="3FB94C76" w14:textId="12D508E3" w:rsidR="00665B76" w:rsidRPr="00EA5F69" w:rsidRDefault="00665B76" w:rsidP="00C40C65">
      <w:pPr>
        <w:spacing w:after="150"/>
        <w:rPr>
          <w:rFonts w:ascii="Arial" w:hAnsi="Arial" w:cs="Arial"/>
          <w:color w:val="000000"/>
          <w:sz w:val="20"/>
          <w:szCs w:val="20"/>
          <w:lang w:eastAsia="en-GB"/>
        </w:rPr>
      </w:pPr>
    </w:p>
    <w:p w14:paraId="70F19C98" w14:textId="001169D6" w:rsidR="00B1241F" w:rsidRDefault="00B1241F" w:rsidP="0095467A">
      <w:pPr>
        <w:pStyle w:val="Body"/>
        <w:jc w:val="both"/>
        <w:rPr>
          <w:sz w:val="18"/>
          <w:szCs w:val="18"/>
        </w:rPr>
      </w:pPr>
    </w:p>
    <w:sectPr w:rsidR="00B1241F">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87C76" w14:textId="77777777" w:rsidR="00B47514" w:rsidRDefault="00B47514">
      <w:r>
        <w:separator/>
      </w:r>
    </w:p>
  </w:endnote>
  <w:endnote w:type="continuationSeparator" w:id="0">
    <w:p w14:paraId="7459570C" w14:textId="77777777" w:rsidR="00B47514" w:rsidRDefault="00B4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6C5C" w14:textId="77777777" w:rsidR="00B92A87" w:rsidRDefault="00B92A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A78EE" w14:textId="77777777" w:rsidR="00B47514" w:rsidRDefault="00B47514">
      <w:r>
        <w:separator/>
      </w:r>
    </w:p>
  </w:footnote>
  <w:footnote w:type="continuationSeparator" w:id="0">
    <w:p w14:paraId="3B718067" w14:textId="77777777" w:rsidR="00B47514" w:rsidRDefault="00B4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B239" w14:textId="77777777" w:rsidR="00B92A87" w:rsidRDefault="00B92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56"/>
    <w:multiLevelType w:val="hybridMultilevel"/>
    <w:tmpl w:val="1C289F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3550580"/>
    <w:multiLevelType w:val="hybridMultilevel"/>
    <w:tmpl w:val="6696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E3A12"/>
    <w:multiLevelType w:val="hybridMultilevel"/>
    <w:tmpl w:val="FF10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F4350"/>
    <w:multiLevelType w:val="hybridMultilevel"/>
    <w:tmpl w:val="78F48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86F29"/>
    <w:multiLevelType w:val="hybridMultilevel"/>
    <w:tmpl w:val="D4C4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F68DB"/>
    <w:multiLevelType w:val="hybridMultilevel"/>
    <w:tmpl w:val="C48E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67C30"/>
    <w:multiLevelType w:val="multilevel"/>
    <w:tmpl w:val="0AC0C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741CA4"/>
    <w:multiLevelType w:val="hybridMultilevel"/>
    <w:tmpl w:val="D80A89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7"/>
  </w:num>
  <w:num w:numId="7">
    <w:abstractNumId w:val="6"/>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A87"/>
    <w:rsid w:val="00007657"/>
    <w:rsid w:val="00021460"/>
    <w:rsid w:val="00035FF3"/>
    <w:rsid w:val="000433E5"/>
    <w:rsid w:val="000670ED"/>
    <w:rsid w:val="0009026D"/>
    <w:rsid w:val="000930A4"/>
    <w:rsid w:val="00096C39"/>
    <w:rsid w:val="000C5A39"/>
    <w:rsid w:val="000F2BB0"/>
    <w:rsid w:val="000F31E1"/>
    <w:rsid w:val="000F3AA7"/>
    <w:rsid w:val="00101B13"/>
    <w:rsid w:val="00113D2C"/>
    <w:rsid w:val="00116763"/>
    <w:rsid w:val="00162118"/>
    <w:rsid w:val="001A4C54"/>
    <w:rsid w:val="001B2C28"/>
    <w:rsid w:val="001C1F8A"/>
    <w:rsid w:val="001D4DDA"/>
    <w:rsid w:val="001D5269"/>
    <w:rsid w:val="001E3235"/>
    <w:rsid w:val="001F7BFA"/>
    <w:rsid w:val="00213DFE"/>
    <w:rsid w:val="002236A6"/>
    <w:rsid w:val="00255B94"/>
    <w:rsid w:val="0026384D"/>
    <w:rsid w:val="00284A00"/>
    <w:rsid w:val="002A476D"/>
    <w:rsid w:val="002B2C3E"/>
    <w:rsid w:val="002C1BB4"/>
    <w:rsid w:val="002E7741"/>
    <w:rsid w:val="002F341C"/>
    <w:rsid w:val="00306073"/>
    <w:rsid w:val="0033466A"/>
    <w:rsid w:val="00335C8B"/>
    <w:rsid w:val="0034731D"/>
    <w:rsid w:val="00351106"/>
    <w:rsid w:val="003546FD"/>
    <w:rsid w:val="003739B5"/>
    <w:rsid w:val="00394B1F"/>
    <w:rsid w:val="003B4FC9"/>
    <w:rsid w:val="003B5609"/>
    <w:rsid w:val="003B5930"/>
    <w:rsid w:val="003E1122"/>
    <w:rsid w:val="003E5BE5"/>
    <w:rsid w:val="0040166E"/>
    <w:rsid w:val="00401FA4"/>
    <w:rsid w:val="00422F87"/>
    <w:rsid w:val="00437E9F"/>
    <w:rsid w:val="004460B6"/>
    <w:rsid w:val="0044784D"/>
    <w:rsid w:val="00452DAC"/>
    <w:rsid w:val="004634AD"/>
    <w:rsid w:val="004646B8"/>
    <w:rsid w:val="00474460"/>
    <w:rsid w:val="004758FA"/>
    <w:rsid w:val="004B0716"/>
    <w:rsid w:val="004B30F6"/>
    <w:rsid w:val="004E5C59"/>
    <w:rsid w:val="0051487B"/>
    <w:rsid w:val="00515219"/>
    <w:rsid w:val="005241F4"/>
    <w:rsid w:val="0052583B"/>
    <w:rsid w:val="00544D22"/>
    <w:rsid w:val="005756FB"/>
    <w:rsid w:val="00575A93"/>
    <w:rsid w:val="005A34B0"/>
    <w:rsid w:val="005C0B9A"/>
    <w:rsid w:val="005D1949"/>
    <w:rsid w:val="005E2890"/>
    <w:rsid w:val="005E63DB"/>
    <w:rsid w:val="005E68ED"/>
    <w:rsid w:val="005E7BE6"/>
    <w:rsid w:val="006136EB"/>
    <w:rsid w:val="00616481"/>
    <w:rsid w:val="0062635B"/>
    <w:rsid w:val="00635E63"/>
    <w:rsid w:val="00637D62"/>
    <w:rsid w:val="00646BBC"/>
    <w:rsid w:val="00657F22"/>
    <w:rsid w:val="00665B76"/>
    <w:rsid w:val="00666169"/>
    <w:rsid w:val="00675AFB"/>
    <w:rsid w:val="00695AC2"/>
    <w:rsid w:val="00697B8F"/>
    <w:rsid w:val="006A6868"/>
    <w:rsid w:val="006B31A7"/>
    <w:rsid w:val="006C4B7C"/>
    <w:rsid w:val="006C7394"/>
    <w:rsid w:val="006D173D"/>
    <w:rsid w:val="00706686"/>
    <w:rsid w:val="00706B29"/>
    <w:rsid w:val="00726FE1"/>
    <w:rsid w:val="007426E0"/>
    <w:rsid w:val="00746C65"/>
    <w:rsid w:val="00747D0C"/>
    <w:rsid w:val="007663A5"/>
    <w:rsid w:val="007749D2"/>
    <w:rsid w:val="007B7791"/>
    <w:rsid w:val="007D0E54"/>
    <w:rsid w:val="00822217"/>
    <w:rsid w:val="00843B92"/>
    <w:rsid w:val="008626A4"/>
    <w:rsid w:val="008651CF"/>
    <w:rsid w:val="008663CB"/>
    <w:rsid w:val="0087329C"/>
    <w:rsid w:val="00897E19"/>
    <w:rsid w:val="008C2D9A"/>
    <w:rsid w:val="008D5DFB"/>
    <w:rsid w:val="008D6E5C"/>
    <w:rsid w:val="008F6BC2"/>
    <w:rsid w:val="00925269"/>
    <w:rsid w:val="00935223"/>
    <w:rsid w:val="009402A1"/>
    <w:rsid w:val="00946309"/>
    <w:rsid w:val="00953243"/>
    <w:rsid w:val="00953750"/>
    <w:rsid w:val="0095467A"/>
    <w:rsid w:val="00954841"/>
    <w:rsid w:val="00965305"/>
    <w:rsid w:val="0098707D"/>
    <w:rsid w:val="0099149E"/>
    <w:rsid w:val="009B2D25"/>
    <w:rsid w:val="009C2DC9"/>
    <w:rsid w:val="009C6701"/>
    <w:rsid w:val="00A2685E"/>
    <w:rsid w:val="00A5244F"/>
    <w:rsid w:val="00A52BB9"/>
    <w:rsid w:val="00A776A2"/>
    <w:rsid w:val="00AA3A9D"/>
    <w:rsid w:val="00AB0BB5"/>
    <w:rsid w:val="00AB1C7E"/>
    <w:rsid w:val="00AD255D"/>
    <w:rsid w:val="00AD6B3F"/>
    <w:rsid w:val="00AE5EA2"/>
    <w:rsid w:val="00AF3599"/>
    <w:rsid w:val="00B1241F"/>
    <w:rsid w:val="00B33666"/>
    <w:rsid w:val="00B34E07"/>
    <w:rsid w:val="00B36264"/>
    <w:rsid w:val="00B4011C"/>
    <w:rsid w:val="00B46DED"/>
    <w:rsid w:val="00B47514"/>
    <w:rsid w:val="00B667D4"/>
    <w:rsid w:val="00B92A87"/>
    <w:rsid w:val="00B968A0"/>
    <w:rsid w:val="00BA0F59"/>
    <w:rsid w:val="00BA6399"/>
    <w:rsid w:val="00BA6824"/>
    <w:rsid w:val="00BB0667"/>
    <w:rsid w:val="00BB0D59"/>
    <w:rsid w:val="00BB1DE2"/>
    <w:rsid w:val="00BC35E1"/>
    <w:rsid w:val="00BF0A5C"/>
    <w:rsid w:val="00BF65F1"/>
    <w:rsid w:val="00C00074"/>
    <w:rsid w:val="00C01D41"/>
    <w:rsid w:val="00C2574D"/>
    <w:rsid w:val="00C327F0"/>
    <w:rsid w:val="00C40C65"/>
    <w:rsid w:val="00C45D44"/>
    <w:rsid w:val="00C56466"/>
    <w:rsid w:val="00C6712F"/>
    <w:rsid w:val="00C87972"/>
    <w:rsid w:val="00C91EF1"/>
    <w:rsid w:val="00CA090A"/>
    <w:rsid w:val="00CA2ADA"/>
    <w:rsid w:val="00CA6DD2"/>
    <w:rsid w:val="00CB2A68"/>
    <w:rsid w:val="00CC7219"/>
    <w:rsid w:val="00CD6317"/>
    <w:rsid w:val="00CE18A4"/>
    <w:rsid w:val="00CE1AD9"/>
    <w:rsid w:val="00CF2374"/>
    <w:rsid w:val="00D032DD"/>
    <w:rsid w:val="00D06050"/>
    <w:rsid w:val="00D061EC"/>
    <w:rsid w:val="00D21F0C"/>
    <w:rsid w:val="00D314A5"/>
    <w:rsid w:val="00D4303E"/>
    <w:rsid w:val="00D43E16"/>
    <w:rsid w:val="00D8501D"/>
    <w:rsid w:val="00DA6699"/>
    <w:rsid w:val="00DB2DC7"/>
    <w:rsid w:val="00DB526B"/>
    <w:rsid w:val="00DD73AE"/>
    <w:rsid w:val="00DF0EF3"/>
    <w:rsid w:val="00E0434E"/>
    <w:rsid w:val="00E616DE"/>
    <w:rsid w:val="00E62201"/>
    <w:rsid w:val="00E908B6"/>
    <w:rsid w:val="00E91CAA"/>
    <w:rsid w:val="00EA5F69"/>
    <w:rsid w:val="00EB5DF1"/>
    <w:rsid w:val="00EF23D2"/>
    <w:rsid w:val="00F021DB"/>
    <w:rsid w:val="00F4358A"/>
    <w:rsid w:val="00F47530"/>
    <w:rsid w:val="00F658A9"/>
    <w:rsid w:val="00F806C0"/>
    <w:rsid w:val="00FC71FE"/>
    <w:rsid w:val="00FD2720"/>
    <w:rsid w:val="00FE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CABC"/>
  <w15:docId w15:val="{C16BB1B2-2C80-4A2C-B549-20D8B88F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C40C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Calibri" w:eastAsiaTheme="minorHAnsi" w:hAnsi="Calibri" w:cs="Calibri"/>
      <w:b/>
      <w:bCs/>
      <w:kern w:val="36"/>
      <w:sz w:val="48"/>
      <w:szCs w:val="4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666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69"/>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40C65"/>
    <w:rPr>
      <w:rFonts w:ascii="Calibri" w:eastAsiaTheme="minorHAnsi" w:hAnsi="Calibri" w:cs="Calibri"/>
      <w:b/>
      <w:bCs/>
      <w:kern w:val="36"/>
      <w:sz w:val="48"/>
      <w:szCs w:val="48"/>
      <w:bdr w:val="none" w:sz="0" w:space="0" w:color="auto"/>
    </w:rPr>
  </w:style>
  <w:style w:type="paragraph" w:styleId="NormalWeb">
    <w:name w:val="Normal (Web)"/>
    <w:basedOn w:val="Normal"/>
    <w:uiPriority w:val="99"/>
    <w:semiHidden/>
    <w:unhideWhenUsed/>
    <w:rsid w:val="00C40C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character" w:styleId="Emphasis">
    <w:name w:val="Emphasis"/>
    <w:basedOn w:val="DefaultParagraphFont"/>
    <w:uiPriority w:val="20"/>
    <w:qFormat/>
    <w:rsid w:val="00C40C65"/>
    <w:rPr>
      <w:i/>
      <w:iCs/>
    </w:rPr>
  </w:style>
  <w:style w:type="character" w:styleId="Strong">
    <w:name w:val="Strong"/>
    <w:basedOn w:val="DefaultParagraphFont"/>
    <w:uiPriority w:val="22"/>
    <w:qFormat/>
    <w:rsid w:val="00C40C65"/>
    <w:rPr>
      <w:b/>
      <w:bCs/>
    </w:rPr>
  </w:style>
  <w:style w:type="character" w:styleId="UnresolvedMention">
    <w:name w:val="Unresolved Mention"/>
    <w:basedOn w:val="DefaultParagraphFont"/>
    <w:uiPriority w:val="99"/>
    <w:semiHidden/>
    <w:unhideWhenUsed/>
    <w:rsid w:val="00DA6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91375">
      <w:bodyDiv w:val="1"/>
      <w:marLeft w:val="0"/>
      <w:marRight w:val="0"/>
      <w:marTop w:val="0"/>
      <w:marBottom w:val="0"/>
      <w:divBdr>
        <w:top w:val="none" w:sz="0" w:space="0" w:color="auto"/>
        <w:left w:val="none" w:sz="0" w:space="0" w:color="auto"/>
        <w:bottom w:val="none" w:sz="0" w:space="0" w:color="auto"/>
        <w:right w:val="none" w:sz="0" w:space="0" w:color="auto"/>
      </w:divBdr>
    </w:div>
    <w:div w:id="349572942">
      <w:bodyDiv w:val="1"/>
      <w:marLeft w:val="0"/>
      <w:marRight w:val="0"/>
      <w:marTop w:val="0"/>
      <w:marBottom w:val="0"/>
      <w:divBdr>
        <w:top w:val="none" w:sz="0" w:space="0" w:color="auto"/>
        <w:left w:val="none" w:sz="0" w:space="0" w:color="auto"/>
        <w:bottom w:val="none" w:sz="0" w:space="0" w:color="auto"/>
        <w:right w:val="none" w:sz="0" w:space="0" w:color="auto"/>
      </w:divBdr>
    </w:div>
    <w:div w:id="649402423">
      <w:bodyDiv w:val="1"/>
      <w:marLeft w:val="0"/>
      <w:marRight w:val="0"/>
      <w:marTop w:val="0"/>
      <w:marBottom w:val="0"/>
      <w:divBdr>
        <w:top w:val="none" w:sz="0" w:space="0" w:color="auto"/>
        <w:left w:val="none" w:sz="0" w:space="0" w:color="auto"/>
        <w:bottom w:val="none" w:sz="0" w:space="0" w:color="auto"/>
        <w:right w:val="none" w:sz="0" w:space="0" w:color="auto"/>
      </w:divBdr>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1009402995">
      <w:bodyDiv w:val="1"/>
      <w:marLeft w:val="0"/>
      <w:marRight w:val="0"/>
      <w:marTop w:val="0"/>
      <w:marBottom w:val="0"/>
      <w:divBdr>
        <w:top w:val="none" w:sz="0" w:space="0" w:color="auto"/>
        <w:left w:val="none" w:sz="0" w:space="0" w:color="auto"/>
        <w:bottom w:val="none" w:sz="0" w:space="0" w:color="auto"/>
        <w:right w:val="none" w:sz="0" w:space="0" w:color="auto"/>
      </w:divBdr>
    </w:div>
    <w:div w:id="1248809220">
      <w:bodyDiv w:val="1"/>
      <w:marLeft w:val="0"/>
      <w:marRight w:val="0"/>
      <w:marTop w:val="0"/>
      <w:marBottom w:val="0"/>
      <w:divBdr>
        <w:top w:val="none" w:sz="0" w:space="0" w:color="auto"/>
        <w:left w:val="none" w:sz="0" w:space="0" w:color="auto"/>
        <w:bottom w:val="none" w:sz="0" w:space="0" w:color="auto"/>
        <w:right w:val="none" w:sz="0" w:space="0" w:color="auto"/>
      </w:divBdr>
    </w:div>
    <w:div w:id="1711764472">
      <w:bodyDiv w:val="1"/>
      <w:marLeft w:val="0"/>
      <w:marRight w:val="0"/>
      <w:marTop w:val="0"/>
      <w:marBottom w:val="0"/>
      <w:divBdr>
        <w:top w:val="none" w:sz="0" w:space="0" w:color="auto"/>
        <w:left w:val="none" w:sz="0" w:space="0" w:color="auto"/>
        <w:bottom w:val="none" w:sz="0" w:space="0" w:color="auto"/>
        <w:right w:val="none" w:sz="0" w:space="0" w:color="auto"/>
      </w:divBdr>
    </w:div>
    <w:div w:id="1791122165">
      <w:bodyDiv w:val="1"/>
      <w:marLeft w:val="0"/>
      <w:marRight w:val="0"/>
      <w:marTop w:val="0"/>
      <w:marBottom w:val="0"/>
      <w:divBdr>
        <w:top w:val="none" w:sz="0" w:space="0" w:color="auto"/>
        <w:left w:val="none" w:sz="0" w:space="0" w:color="auto"/>
        <w:bottom w:val="none" w:sz="0" w:space="0" w:color="auto"/>
        <w:right w:val="none" w:sz="0" w:space="0" w:color="auto"/>
      </w:divBdr>
    </w:div>
    <w:div w:id="2108189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r.roy.galley@eastsussex.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lr.peter.roundell@wealden.gov.uk" TargetMode="External"/><Relationship Id="rId4" Type="http://schemas.openxmlformats.org/officeDocument/2006/relationships/webSettings" Target="webSettings.xml"/><Relationship Id="rId9" Type="http://schemas.openxmlformats.org/officeDocument/2006/relationships/hyperlink" Target="mailto:cllr.roy.galley@wealden.gov.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 Galley</cp:lastModifiedBy>
  <cp:revision>2</cp:revision>
  <cp:lastPrinted>2019-09-06T17:30:00Z</cp:lastPrinted>
  <dcterms:created xsi:type="dcterms:W3CDTF">2020-10-09T19:35:00Z</dcterms:created>
  <dcterms:modified xsi:type="dcterms:W3CDTF">2020-10-09T19:35:00Z</dcterms:modified>
</cp:coreProperties>
</file>